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CEB2D" w14:textId="77777777" w:rsidR="00B81FF5" w:rsidRPr="008D5A6C" w:rsidRDefault="00B81FF5" w:rsidP="00B81FF5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</w:rPr>
      </w:pPr>
      <w:r w:rsidRPr="008D5A6C">
        <w:rPr>
          <w:rFonts w:ascii="Times New Roman" w:hAnsi="Times New Roman" w:cs="Times New Roman"/>
          <w:color w:val="000000"/>
        </w:rPr>
        <w:t xml:space="preserve">«УТВЕРЖДЕНО»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8D5A6C">
        <w:rPr>
          <w:rFonts w:ascii="Times New Roman" w:hAnsi="Times New Roman" w:cs="Times New Roman"/>
          <w:color w:val="000000"/>
        </w:rPr>
        <w:t>ГУП «Государственный центр экспертизы и стандартизации лекарственных средств, изделий медицинского назначения и медицинской техники»                                                                Агентства по развитию фармацевтической отрасли при Министерстве здравоохранения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8D5A6C">
        <w:rPr>
          <w:rFonts w:ascii="Times New Roman" w:hAnsi="Times New Roman" w:cs="Times New Roman"/>
          <w:color w:val="000000"/>
        </w:rPr>
        <w:t xml:space="preserve"> Республики Узбекистан</w:t>
      </w:r>
    </w:p>
    <w:p w14:paraId="4366E667" w14:textId="77777777" w:rsidR="00B81FF5" w:rsidRDefault="00B81FF5" w:rsidP="00B81FF5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18.</w:t>
      </w:r>
      <w:r>
        <w:rPr>
          <w:rFonts w:ascii="Times New Roman" w:hAnsi="Times New Roman" w:cs="Times New Roman"/>
          <w:color w:val="000000"/>
          <w:lang w:val="uz-Cyrl-UZ"/>
        </w:rPr>
        <w:t>08</w:t>
      </w:r>
      <w:r w:rsidRPr="008D5A6C">
        <w:rPr>
          <w:rFonts w:ascii="Times New Roman" w:hAnsi="Times New Roman" w:cs="Times New Roman"/>
          <w:color w:val="000000"/>
        </w:rPr>
        <w:t>.2021г.</w:t>
      </w:r>
      <w:r>
        <w:rPr>
          <w:rFonts w:ascii="Times New Roman" w:hAnsi="Times New Roman" w:cs="Times New Roman"/>
          <w:color w:val="000000"/>
        </w:rPr>
        <w:t xml:space="preserve">  №15</w:t>
      </w:r>
    </w:p>
    <w:p w14:paraId="5DA1DB14" w14:textId="77777777" w:rsidR="00B81FF5" w:rsidRPr="00B81FF5" w:rsidRDefault="00B81FF5" w:rsidP="00B81FF5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</w:rPr>
      </w:pPr>
    </w:p>
    <w:p w14:paraId="255E6A0E" w14:textId="77777777" w:rsidR="002454E2" w:rsidRPr="00D7612B" w:rsidRDefault="002454E2" w:rsidP="002454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ИНСТРУКЦИЯ ПО МЕДИЦИНСКОМУ ПРИМЕНЕНИЮ </w:t>
      </w:r>
      <w:r w:rsidRPr="00D7612B">
        <w:rPr>
          <w:rFonts w:ascii="Times New Roman" w:hAnsi="Times New Roman" w:cs="Times New Roman"/>
          <w:b/>
          <w:sz w:val="24"/>
          <w:szCs w:val="24"/>
        </w:rPr>
        <w:t xml:space="preserve">ПРЕПАРАТА                                                               </w:t>
      </w:r>
      <w:r w:rsidR="00783C05" w:rsidRPr="00D7612B">
        <w:rPr>
          <w:rFonts w:ascii="Times New Roman" w:eastAsia="Times New Roman" w:hAnsi="Times New Roman" w:cs="Times New Roman"/>
          <w:b/>
          <w:sz w:val="24"/>
          <w:szCs w:val="24"/>
        </w:rPr>
        <w:t>ПОЛИВАЛЕНТНЫЙ</w:t>
      </w:r>
      <w:r w:rsidR="00783C05"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8A0ED0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“</w:t>
      </w:r>
      <w:r w:rsidR="008A0ED0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</w:t>
      </w:r>
      <w:r w:rsidR="008A0ED0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edi</w:t>
      </w:r>
      <w:r w:rsidR="008A0ED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</w:t>
      </w:r>
      <w:r w:rsidR="008A0ED0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hag</w:t>
      </w:r>
      <w:r w:rsidR="008A0ED0" w:rsidRPr="00D7612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B81F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61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D7612B">
        <w:rPr>
          <w:rFonts w:ascii="Times New Roman" w:hAnsi="Times New Roman" w:cs="Times New Roman"/>
          <w:i/>
          <w:sz w:val="24"/>
          <w:szCs w:val="24"/>
          <w:lang w:val="en-US"/>
        </w:rPr>
        <w:t>Bacteriophage</w:t>
      </w:r>
      <w:r w:rsidRPr="00D761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i/>
          <w:sz w:val="24"/>
          <w:szCs w:val="24"/>
          <w:lang w:val="en-US"/>
        </w:rPr>
        <w:t>gastro</w:t>
      </w:r>
      <w:r w:rsidRPr="00D761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i/>
          <w:sz w:val="24"/>
          <w:szCs w:val="24"/>
          <w:lang w:val="en-US"/>
        </w:rPr>
        <w:t>polyvalent</w:t>
      </w:r>
      <w:r w:rsidRPr="00D7612B">
        <w:rPr>
          <w:b/>
          <w:color w:val="000000"/>
          <w:sz w:val="24"/>
          <w:szCs w:val="24"/>
        </w:rPr>
        <w:t xml:space="preserve">                    </w:t>
      </w:r>
    </w:p>
    <w:p w14:paraId="3217621E" w14:textId="2C7623E5" w:rsidR="00B51F01" w:rsidRPr="008A0ED0" w:rsidRDefault="002454E2" w:rsidP="00F854BF">
      <w:pPr>
        <w:spacing w:after="0" w:line="240" w:lineRule="auto"/>
        <w:ind w:left="-284" w:righ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Торговое название:</w:t>
      </w:r>
      <w:r w:rsidR="00783C05" w:rsidRPr="00783C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3C0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83C05" w:rsidRPr="00D7612B">
        <w:rPr>
          <w:rFonts w:ascii="Times New Roman" w:eastAsia="Times New Roman" w:hAnsi="Times New Roman" w:cs="Times New Roman"/>
          <w:b/>
          <w:sz w:val="24"/>
          <w:szCs w:val="24"/>
        </w:rPr>
        <w:t>оливалентный</w:t>
      </w:r>
      <w:r w:rsidRPr="00D7612B">
        <w:rPr>
          <w:rFonts w:eastAsia="Times New Roman"/>
          <w:b/>
          <w:color w:val="FF0000"/>
          <w:sz w:val="24"/>
          <w:szCs w:val="24"/>
          <w:lang w:val="uz-Cyrl-UZ"/>
        </w:rPr>
        <w:t xml:space="preserve"> 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54BF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“Med</w:t>
      </w:r>
      <w:r w:rsidR="0087157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="00F854BF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Р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hag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805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D7612B">
        <w:rPr>
          <w:rFonts w:ascii="Times New Roman" w:hAnsi="Times New Roman" w:cs="Times New Roman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Действующие вещество (МНН):</w:t>
      </w:r>
      <w:r w:rsidR="00496E62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актериофаг. 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61BFA3B" w14:textId="0B76C637" w:rsidR="00527A26" w:rsidRDefault="002454E2" w:rsidP="00527A26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Лекарственная форма:</w:t>
      </w:r>
      <w:r w:rsidR="0057397C">
        <w:rPr>
          <w:rFonts w:ascii="Times New Roman" w:hAnsi="Times New Roman" w:cs="Times New Roman"/>
          <w:color w:val="000000"/>
          <w:sz w:val="24"/>
          <w:szCs w:val="24"/>
        </w:rPr>
        <w:t xml:space="preserve"> капсула, ж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идкость для приема внутрь и ректального введения.                                                                                   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Состав: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527A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3A5B8166" w14:textId="77777777" w:rsidR="00527A26" w:rsidRDefault="002454E2" w:rsidP="00527A26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1мл препарата содержит                                                                                                                                 </w:t>
      </w:r>
    </w:p>
    <w:p w14:paraId="63800955" w14:textId="77777777" w:rsidR="00527A26" w:rsidRDefault="002454E2" w:rsidP="00527A26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i/>
          <w:color w:val="000000"/>
          <w:sz w:val="24"/>
          <w:szCs w:val="24"/>
        </w:rPr>
        <w:t>активные вещества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1772F">
        <w:rPr>
          <w:rFonts w:ascii="Times New Roman" w:hAnsi="Times New Roman" w:cs="Times New Roman"/>
          <w:color w:val="000000"/>
          <w:sz w:val="24"/>
          <w:szCs w:val="24"/>
        </w:rPr>
        <w:t xml:space="preserve">1 мл препарат содержит </w:t>
      </w:r>
      <w:r w:rsidRPr="00D7612B">
        <w:rPr>
          <w:rFonts w:ascii="Times New Roman" w:hAnsi="Times New Roman" w:cs="Times New Roman"/>
          <w:color w:val="000000" w:themeColor="text1"/>
          <w:sz w:val="24"/>
          <w:szCs w:val="24"/>
        </w:rPr>
        <w:t>стерильно очищенный фильтрат фаголизатов  бактерий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A0ED0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S. typhimurium; S. newport; </w:t>
      </w:r>
      <w:r w:rsidR="008A0ED0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S. enteritidis; </w:t>
      </w:r>
      <w:r w:rsidR="008A0ED0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>S. moscow; S. paratyphi B; S. agama; S. java; Sh. flexneri</w:t>
      </w:r>
      <w:r w:rsidR="008A0ED0">
        <w:rPr>
          <w:rFonts w:ascii="Times New Roman" w:hAnsi="Times New Roman" w:cs="Times New Roman"/>
          <w:sz w:val="24"/>
          <w:szCs w:val="24"/>
          <w:lang w:val="uz-Cyrl-UZ"/>
        </w:rPr>
        <w:t xml:space="preserve"> cepoвapoв I, II, III, VI;  </w:t>
      </w:r>
      <w:r w:rsidR="008A0ED0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>Sh. sonnei;</w:t>
      </w:r>
      <w:r w:rsidR="008A0ED0" w:rsidRPr="008A0ED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8A0ED0" w:rsidRPr="008A0ED0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  <w:lang w:val="uz-Cyrl-UZ"/>
        </w:rPr>
        <w:t>Sh. boydii;</w:t>
      </w:r>
      <w:r w:rsidR="008A0ED0" w:rsidRPr="008A0ED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8A0ED0" w:rsidRPr="008A0ED0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Proteus; Staphylococcus aureus; Pseudomonas aeruginosa</w:t>
      </w:r>
      <w:r w:rsidR="008A0ED0" w:rsidRPr="008A0ED0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и </w:t>
      </w:r>
      <w:r w:rsidR="008A0ED0" w:rsidRPr="008A0ED0">
        <w:rPr>
          <w:rFonts w:ascii="Times New Roman" w:hAnsi="Times New Roman" w:cs="Times New Roman"/>
          <w:sz w:val="24"/>
          <w:szCs w:val="24"/>
          <w:lang w:val="uz-Cyrl-UZ"/>
        </w:rPr>
        <w:t>различные серогруппы</w:t>
      </w:r>
      <w:r w:rsidR="008A0ED0" w:rsidRPr="008A0ED0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8A0ED0" w:rsidRPr="008A0ED0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Escherichia coli</w:t>
      </w:r>
      <w:r w:rsidRPr="00373FB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Титр не менее 10</w:t>
      </w:r>
      <w:r w:rsidRPr="00D7612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B81FF5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КОЕ/мл.</w:t>
      </w:r>
      <w:r w:rsidR="00F854BF">
        <w:rPr>
          <w:rFonts w:ascii="Times New Roman" w:hAnsi="Times New Roman" w:cs="Times New Roman"/>
          <w:color w:val="000000"/>
          <w:sz w:val="24"/>
          <w:szCs w:val="24"/>
        </w:rPr>
        <w:t xml:space="preserve"> Титр капсулы </w:t>
      </w:r>
      <w:r w:rsidR="00F854BF" w:rsidRPr="00D7612B">
        <w:rPr>
          <w:rFonts w:ascii="Times New Roman" w:hAnsi="Times New Roman" w:cs="Times New Roman"/>
          <w:color w:val="000000"/>
          <w:sz w:val="24"/>
          <w:szCs w:val="24"/>
        </w:rPr>
        <w:t>не менее 10</w:t>
      </w:r>
      <w:r w:rsidR="00F854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F854BF"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КОЕ/мл</w:t>
      </w:r>
    </w:p>
    <w:p w14:paraId="41F2F592" w14:textId="77777777" w:rsidR="00180CFF" w:rsidRDefault="00527A26" w:rsidP="00527A26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4E2" w:rsidRPr="00D7612B">
        <w:rPr>
          <w:rFonts w:ascii="Times New Roman" w:hAnsi="Times New Roman" w:cs="Times New Roman"/>
          <w:i/>
          <w:color w:val="000000"/>
          <w:sz w:val="24"/>
          <w:szCs w:val="24"/>
        </w:rPr>
        <w:t>вспомогательные вещества:</w:t>
      </w:r>
      <w:r w:rsidR="008A0ED0"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="002454E2" w:rsidRPr="00D7612B">
        <w:rPr>
          <w:rFonts w:ascii="Times New Roman" w:hAnsi="Times New Roman" w:cs="Times New Roman"/>
          <w:color w:val="000000"/>
          <w:sz w:val="24"/>
          <w:szCs w:val="24"/>
        </w:rPr>
        <w:t>инозол 0,0001г /мл или 0,01% от объё</w:t>
      </w:r>
      <w:r w:rsidR="008A0ED0">
        <w:rPr>
          <w:rFonts w:ascii="Times New Roman" w:hAnsi="Times New Roman" w:cs="Times New Roman"/>
          <w:color w:val="000000"/>
          <w:sz w:val="24"/>
          <w:szCs w:val="24"/>
        </w:rPr>
        <w:t>ма жидкого фага (консервант).</w:t>
      </w:r>
      <w:r w:rsidR="00180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4E2"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Порошок содержит стерильное сухое молоко.      </w:t>
      </w:r>
    </w:p>
    <w:p w14:paraId="20C3A6E7" w14:textId="3609B793" w:rsidR="00527A26" w:rsidRDefault="002454E2" w:rsidP="00527A26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Описание: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 представляет собой прозрачную жидкость от </w:t>
      </w:r>
      <w:r w:rsidR="00323B90">
        <w:rPr>
          <w:rFonts w:ascii="Times New Roman" w:hAnsi="Times New Roman" w:cs="Times New Roman"/>
          <w:color w:val="000000"/>
          <w:sz w:val="24"/>
          <w:szCs w:val="24"/>
        </w:rPr>
        <w:t>светло жёлтого до</w:t>
      </w:r>
      <w:r w:rsidR="00B81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светло коричневого цвета, </w:t>
      </w:r>
      <w:r w:rsidR="00373FB7" w:rsidRPr="00323B90">
        <w:rPr>
          <w:rFonts w:ascii="Times New Roman" w:hAnsi="Times New Roman" w:cs="Times New Roman"/>
          <w:color w:val="000000"/>
          <w:spacing w:val="4"/>
          <w:sz w:val="24"/>
          <w:szCs w:val="24"/>
        </w:rPr>
        <w:t>допускается зеленоватый оттенок</w:t>
      </w:r>
      <w:r w:rsidR="00373FB7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323B9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4 флакона по 20</w:t>
      </w:r>
      <w:r w:rsidR="00BA0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мл, 1 флакон по 100 мл или порошок бежевого цвета с различной интенсивностью, расфасованный по 0.300 г в твердые желатиновые капсулы белого цвета № 0. </w:t>
      </w:r>
    </w:p>
    <w:p w14:paraId="0CE69CA0" w14:textId="77777777" w:rsidR="00A05571" w:rsidRDefault="002454E2" w:rsidP="00527A26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Фармакотерапевтическая группа: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Бактериофаг.</w:t>
      </w:r>
    </w:p>
    <w:p w14:paraId="06135C27" w14:textId="77777777" w:rsidR="00527A26" w:rsidRPr="00E13765" w:rsidRDefault="00A05571" w:rsidP="00E13765">
      <w:pPr>
        <w:spacing w:after="0" w:line="240" w:lineRule="auto"/>
        <w:ind w:left="-284" w:right="-1"/>
        <w:rPr>
          <w:rFonts w:ascii="Times New Roman" w:hAnsi="Times New Roman" w:cs="Times New Roman"/>
          <w:sz w:val="24"/>
          <w:szCs w:val="24"/>
        </w:rPr>
      </w:pPr>
      <w:r w:rsidRPr="00B51F01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>Код ATX:</w:t>
      </w:r>
      <w:r w:rsidRPr="00B51F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B51F0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V03A </w:t>
        </w:r>
      </w:hyperlink>
      <w:r w:rsidRPr="00B51F01">
        <w:rPr>
          <w:rStyle w:val="block-content"/>
          <w:rFonts w:ascii="Times New Roman" w:hAnsi="Times New Roman" w:cs="Times New Roman"/>
          <w:sz w:val="24"/>
          <w:szCs w:val="24"/>
        </w:rPr>
        <w:t xml:space="preserve"> </w:t>
      </w:r>
      <w:r w:rsidRPr="00B51F01">
        <w:rPr>
          <w:rStyle w:val="atc-name"/>
          <w:rFonts w:ascii="Times New Roman" w:hAnsi="Times New Roman" w:cs="Times New Roman"/>
          <w:sz w:val="24"/>
          <w:szCs w:val="24"/>
        </w:rPr>
        <w:t>(</w:t>
      </w:r>
      <w:r w:rsidR="00B81FF5">
        <w:rPr>
          <w:rFonts w:ascii="Times New Roman" w:hAnsi="Times New Roman" w:cs="Times New Roman"/>
          <w:sz w:val="24"/>
          <w:szCs w:val="24"/>
        </w:rPr>
        <w:t>п</w:t>
      </w:r>
      <w:r w:rsidRPr="00B51F01">
        <w:rPr>
          <w:rFonts w:ascii="Times New Roman" w:hAnsi="Times New Roman" w:cs="Times New Roman"/>
          <w:sz w:val="24"/>
          <w:szCs w:val="24"/>
        </w:rPr>
        <w:t>рочие лечебные средства</w:t>
      </w:r>
      <w:r w:rsidRPr="00B51F01">
        <w:rPr>
          <w:rStyle w:val="atc-name"/>
          <w:rFonts w:ascii="Times New Roman" w:hAnsi="Times New Roman" w:cs="Times New Roman"/>
          <w:sz w:val="24"/>
          <w:szCs w:val="24"/>
        </w:rPr>
        <w:t>)</w:t>
      </w:r>
    </w:p>
    <w:p w14:paraId="2FC2F639" w14:textId="77777777" w:rsidR="008A0ED0" w:rsidRDefault="002454E2" w:rsidP="00F854BF">
      <w:pPr>
        <w:spacing w:after="0" w:line="240" w:lineRule="auto"/>
        <w:ind w:left="-284" w:right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Фармакологические свойства</w:t>
      </w:r>
      <w:r w:rsidR="008A0E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</w:t>
      </w:r>
    </w:p>
    <w:p w14:paraId="656CA912" w14:textId="2DD44D8F" w:rsidR="00527A26" w:rsidRPr="00697096" w:rsidRDefault="00CB55FE" w:rsidP="00697096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</w:rPr>
        <w:t>оливалентный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2454E2"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="002454E2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="002454E2" w:rsidRPr="00D761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54E2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“MediPhag</w:t>
      </w:r>
      <w:r w:rsidR="002454E2" w:rsidRPr="00D7612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2454E2" w:rsidRPr="00D7612B">
        <w:rPr>
          <w:rFonts w:ascii="Times New Roman" w:hAnsi="Times New Roman" w:cs="Times New Roman"/>
          <w:sz w:val="24"/>
          <w:szCs w:val="24"/>
        </w:rPr>
        <w:t xml:space="preserve"> -</w:t>
      </w:r>
      <w:r w:rsidR="00BA0266">
        <w:rPr>
          <w:rFonts w:ascii="Times New Roman" w:hAnsi="Times New Roman" w:cs="Times New Roman"/>
          <w:sz w:val="24"/>
          <w:szCs w:val="24"/>
        </w:rPr>
        <w:t xml:space="preserve"> </w:t>
      </w:r>
      <w:r w:rsidR="002454E2" w:rsidRPr="00D7612B">
        <w:rPr>
          <w:rFonts w:ascii="Times New Roman" w:hAnsi="Times New Roman" w:cs="Times New Roman"/>
          <w:sz w:val="24"/>
          <w:szCs w:val="24"/>
        </w:rPr>
        <w:t>иммунобиологический препарат, является сме</w:t>
      </w:r>
      <w:r w:rsidR="002454E2">
        <w:rPr>
          <w:rFonts w:ascii="Times New Roman" w:hAnsi="Times New Roman" w:cs="Times New Roman"/>
          <w:sz w:val="24"/>
          <w:szCs w:val="24"/>
        </w:rPr>
        <w:t>с</w:t>
      </w:r>
      <w:r w:rsidR="002454E2" w:rsidRPr="00D7612B">
        <w:rPr>
          <w:rFonts w:ascii="Times New Roman" w:hAnsi="Times New Roman" w:cs="Times New Roman"/>
          <w:sz w:val="24"/>
          <w:szCs w:val="24"/>
        </w:rPr>
        <w:t xml:space="preserve">ью специфических вирусов, которые избирательно лизирует </w:t>
      </w:r>
      <w:r w:rsidR="002454E2" w:rsidRPr="00D7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бактерии рода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Salmonella</w:t>
      </w:r>
      <w:r w:rsidR="002454E2" w:rsidRPr="00323B90">
        <w:rPr>
          <w:rFonts w:ascii="Times New Roman" w:hAnsi="Times New Roman" w:cs="Times New Roman"/>
          <w:i/>
          <w:sz w:val="24"/>
          <w:szCs w:val="24"/>
        </w:rPr>
        <w:t>,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Shigella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Proteus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Staphylococcus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aureus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Pseudomonas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aeruginosa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2454E2"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2454E2" w:rsidRPr="00D7612B">
        <w:rPr>
          <w:rFonts w:ascii="Times New Roman" w:hAnsi="Times New Roman" w:cs="Times New Roman"/>
          <w:sz w:val="24"/>
          <w:szCs w:val="24"/>
        </w:rPr>
        <w:t>различных серо групп</w:t>
      </w:r>
      <w:r w:rsidR="002454E2"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Escherichia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coli</w:t>
      </w:r>
      <w:r w:rsidR="002454E2" w:rsidRPr="00323B9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,</w:t>
      </w:r>
      <w:r w:rsidR="002454E2" w:rsidRPr="00D7612B">
        <w:rPr>
          <w:sz w:val="24"/>
          <w:szCs w:val="24"/>
        </w:rPr>
        <w:t xml:space="preserve"> </w:t>
      </w:r>
      <w:r w:rsidR="002454E2" w:rsidRPr="00D7612B">
        <w:rPr>
          <w:rFonts w:ascii="Times New Roman" w:hAnsi="Times New Roman" w:cs="Times New Roman"/>
          <w:sz w:val="24"/>
          <w:szCs w:val="24"/>
        </w:rPr>
        <w:t>наиболее значимых в этиологии энтеральной заболевания</w:t>
      </w:r>
      <w:r w:rsidR="002454E2" w:rsidRPr="00D76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54E2" w:rsidRPr="00D7612B">
        <w:rPr>
          <w:rFonts w:ascii="Times New Roman" w:hAnsi="Times New Roman" w:cs="Times New Roman"/>
          <w:sz w:val="24"/>
          <w:szCs w:val="24"/>
          <w:lang w:val="uz-Cyrl-UZ"/>
        </w:rPr>
        <w:t xml:space="preserve"> Фаговые частицы прикрепляются к мембране чувствительных бактерий, проникают внутрь клетки и размножаются за счет её ресурсов. </w:t>
      </w:r>
      <w:r w:rsidR="002454E2" w:rsidRPr="00D7612B">
        <w:rPr>
          <w:rFonts w:ascii="Times New Roman" w:hAnsi="Times New Roman" w:cs="Times New Roman"/>
          <w:sz w:val="24"/>
          <w:szCs w:val="24"/>
        </w:rPr>
        <w:t>Вследствие этого происходит гибель клетки и выход зрелых вирулентных фаговых частиц, способных к заражению других чувствительных бактериальных клеток. Бактериофаг не влияет на другие бактерии, в частности не нарушает естественную микрофлору.</w:t>
      </w:r>
      <w:r w:rsidR="002454E2" w:rsidRPr="00D7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14:paraId="149EF281" w14:textId="77777777" w:rsidR="00527A26" w:rsidRPr="00527A26" w:rsidRDefault="00A05571" w:rsidP="00527A26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Показание к применению: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4E2" w:rsidRPr="00D7612B">
        <w:rPr>
          <w:rFonts w:ascii="Times New Roman" w:hAnsi="Times New Roman" w:cs="Times New Roman"/>
          <w:sz w:val="24"/>
          <w:szCs w:val="24"/>
        </w:rPr>
        <w:t>Применяется для</w:t>
      </w:r>
      <w:r w:rsidR="00323B90">
        <w:rPr>
          <w:rFonts w:ascii="Times New Roman" w:hAnsi="Times New Roman" w:cs="Times New Roman"/>
          <w:sz w:val="24"/>
          <w:szCs w:val="24"/>
        </w:rPr>
        <w:t>,</w:t>
      </w:r>
      <w:r w:rsidR="002454E2" w:rsidRPr="00D7612B">
        <w:rPr>
          <w:rFonts w:ascii="Times New Roman" w:hAnsi="Times New Roman" w:cs="Times New Roman"/>
          <w:sz w:val="24"/>
          <w:szCs w:val="24"/>
        </w:rPr>
        <w:t xml:space="preserve"> ле</w:t>
      </w:r>
      <w:r w:rsidR="008A0ED0">
        <w:rPr>
          <w:rFonts w:ascii="Times New Roman" w:hAnsi="Times New Roman" w:cs="Times New Roman"/>
          <w:sz w:val="24"/>
          <w:szCs w:val="24"/>
        </w:rPr>
        <w:t xml:space="preserve">чение и </w:t>
      </w:r>
      <w:r w:rsidR="00B81FF5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8A0ED0">
        <w:rPr>
          <w:rFonts w:ascii="Times New Roman" w:hAnsi="Times New Roman" w:cs="Times New Roman"/>
          <w:sz w:val="24"/>
          <w:szCs w:val="24"/>
        </w:rPr>
        <w:t>инфекции</w:t>
      </w:r>
      <w:r w:rsidR="002454E2" w:rsidRPr="00D7612B">
        <w:rPr>
          <w:rFonts w:ascii="Times New Roman" w:hAnsi="Times New Roman" w:cs="Times New Roman"/>
          <w:sz w:val="24"/>
          <w:szCs w:val="24"/>
        </w:rPr>
        <w:t xml:space="preserve"> желудочно-кишечного тракта, вызванных бактериями сальмонеллами, дизентерии, протеем, стафилококками, псевдомонас аэругиноза, эширихиями коли, или их сочетанием.</w:t>
      </w:r>
    </w:p>
    <w:p w14:paraId="30CA05F9" w14:textId="77777777" w:rsidR="002454E2" w:rsidRPr="00D7612B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сальмонеллез;</w:t>
      </w:r>
    </w:p>
    <w:p w14:paraId="5153E365" w14:textId="77777777" w:rsidR="002454E2" w:rsidRPr="00D7612B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бактериальная дизентерия;</w:t>
      </w:r>
    </w:p>
    <w:p w14:paraId="1A476D8A" w14:textId="77777777" w:rsidR="002454E2" w:rsidRPr="00D7612B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острая диарея;</w:t>
      </w:r>
    </w:p>
    <w:p w14:paraId="4142046D" w14:textId="77777777" w:rsidR="002454E2" w:rsidRPr="00D7612B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диспепсия;</w:t>
      </w:r>
    </w:p>
    <w:p w14:paraId="1CB09368" w14:textId="77777777" w:rsidR="002454E2" w:rsidRPr="00D7612B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дисбактериоз;</w:t>
      </w:r>
    </w:p>
    <w:p w14:paraId="3D13AD09" w14:textId="77777777" w:rsidR="00345579" w:rsidRDefault="002454E2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</w:t>
      </w:r>
      <w:r w:rsidR="00321247">
        <w:rPr>
          <w:rFonts w:ascii="Times New Roman" w:hAnsi="Times New Roman" w:cs="Times New Roman"/>
          <w:sz w:val="24"/>
          <w:szCs w:val="24"/>
        </w:rPr>
        <w:t>с</w:t>
      </w:r>
      <w:r w:rsidR="00345579">
        <w:rPr>
          <w:rFonts w:ascii="Times New Roman" w:hAnsi="Times New Roman" w:cs="Times New Roman"/>
          <w:sz w:val="24"/>
          <w:szCs w:val="24"/>
        </w:rPr>
        <w:t>индром раздражение кишечника (СРК)</w:t>
      </w:r>
    </w:p>
    <w:p w14:paraId="36E20B36" w14:textId="77777777" w:rsidR="002454E2" w:rsidRPr="00D7612B" w:rsidRDefault="00345579" w:rsidP="00F854BF">
      <w:pPr>
        <w:pStyle w:val="a3"/>
        <w:numPr>
          <w:ilvl w:val="0"/>
          <w:numId w:val="1"/>
        </w:numPr>
        <w:spacing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AFD">
        <w:rPr>
          <w:rFonts w:ascii="Times New Roman" w:hAnsi="Times New Roman" w:cs="Times New Roman"/>
          <w:sz w:val="24"/>
          <w:szCs w:val="24"/>
        </w:rPr>
        <w:t xml:space="preserve">инфекционный </w:t>
      </w:r>
      <w:r w:rsidR="002454E2" w:rsidRPr="00D7612B">
        <w:rPr>
          <w:rFonts w:ascii="Times New Roman" w:hAnsi="Times New Roman" w:cs="Times New Roman"/>
          <w:sz w:val="24"/>
          <w:szCs w:val="24"/>
        </w:rPr>
        <w:t>гастрит, гастроэнтерит, гастроэнтероколит, энтерит</w:t>
      </w:r>
      <w:r w:rsidR="00DB2C55">
        <w:rPr>
          <w:rFonts w:ascii="Times New Roman" w:hAnsi="Times New Roman" w:cs="Times New Roman"/>
          <w:sz w:val="24"/>
          <w:szCs w:val="24"/>
        </w:rPr>
        <w:t xml:space="preserve">, энтероколит и </w:t>
      </w:r>
      <w:r w:rsidR="00D01AFD">
        <w:rPr>
          <w:rFonts w:ascii="Times New Roman" w:hAnsi="Times New Roman" w:cs="Times New Roman"/>
          <w:sz w:val="24"/>
          <w:szCs w:val="24"/>
        </w:rPr>
        <w:t>колит.</w:t>
      </w:r>
    </w:p>
    <w:p w14:paraId="18D4E166" w14:textId="77777777" w:rsidR="002454E2" w:rsidRPr="00D7612B" w:rsidRDefault="002454E2" w:rsidP="00F854BF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>- лечение больных во всех возраст</w:t>
      </w:r>
      <w:r w:rsidR="00D01AFD">
        <w:rPr>
          <w:rFonts w:ascii="Times New Roman" w:hAnsi="Times New Roman" w:cs="Times New Roman"/>
          <w:sz w:val="24"/>
          <w:szCs w:val="24"/>
        </w:rPr>
        <w:t xml:space="preserve">ных и высокого риска группах; </w:t>
      </w:r>
      <w:r w:rsidRPr="00D76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- санация  реконвалесцентов  (бактерионосительство);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0FD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5477">
        <w:rPr>
          <w:rFonts w:ascii="Times New Roman" w:hAnsi="Times New Roman" w:cs="Times New Roman"/>
          <w:sz w:val="24"/>
          <w:szCs w:val="24"/>
        </w:rPr>
        <w:lastRenderedPageBreak/>
        <w:t>- профилактика инфекции желудочно-кишечного тракта</w:t>
      </w:r>
      <w:r w:rsidRPr="00D7612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Фагирование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D7612B">
        <w:rPr>
          <w:rFonts w:ascii="Times New Roman" w:hAnsi="Times New Roman" w:cs="Times New Roman"/>
          <w:sz w:val="24"/>
          <w:szCs w:val="24"/>
        </w:rPr>
        <w:t>епаратом</w:t>
      </w:r>
      <w:r w:rsidR="001438F7">
        <w:rPr>
          <w:rFonts w:ascii="Times New Roman" w:hAnsi="Times New Roman" w:cs="Times New Roman"/>
          <w:sz w:val="24"/>
          <w:szCs w:val="24"/>
        </w:rPr>
        <w:t xml:space="preserve"> </w:t>
      </w:r>
      <w:r w:rsidR="00795477">
        <w:rPr>
          <w:rFonts w:ascii="Times New Roman" w:hAnsi="Times New Roman" w:cs="Times New Roman"/>
          <w:sz w:val="24"/>
          <w:szCs w:val="24"/>
        </w:rPr>
        <w:t>«</w:t>
      </w:r>
      <w:r w:rsidR="001438F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1438F7" w:rsidRPr="00D7612B">
        <w:rPr>
          <w:rFonts w:ascii="Times New Roman" w:eastAsia="Times New Roman" w:hAnsi="Times New Roman" w:cs="Times New Roman"/>
          <w:b/>
          <w:sz w:val="24"/>
          <w:szCs w:val="24"/>
        </w:rPr>
        <w:t>оливалентный</w:t>
      </w:r>
      <w:r w:rsidR="001438F7"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Гастро</w:t>
      </w:r>
      <w:r w:rsidR="001438F7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="001438F7" w:rsidRPr="00D761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8F7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“MediPhag</w:t>
      </w:r>
      <w:r w:rsidR="001438F7" w:rsidRPr="00D7612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79547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1438F7" w:rsidRPr="00D7612B">
        <w:rPr>
          <w:rFonts w:ascii="Times New Roman" w:hAnsi="Times New Roman" w:cs="Times New Roman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sz w:val="24"/>
          <w:szCs w:val="24"/>
        </w:rPr>
        <w:t xml:space="preserve">проводится среди детей и обслуживающего персонала в дошкольных   учреждениях, в школах и в пионерских лагерях во время сезонного подъема заболеваемости. Оптимальная схема использования - ежедневный прием разовой лечебной дозы в зависимости от возраста (так же, как и в целях лечения).   Продолжительность приема препарата определяется условиями </w:t>
      </w:r>
      <w:r w:rsidR="00010FDF" w:rsidRPr="00D7612B">
        <w:rPr>
          <w:rFonts w:ascii="Times New Roman" w:hAnsi="Times New Roman" w:cs="Times New Roman"/>
          <w:sz w:val="24"/>
          <w:szCs w:val="24"/>
        </w:rPr>
        <w:t>эпи</w:t>
      </w:r>
      <w:r w:rsidR="00010FDF">
        <w:rPr>
          <w:rFonts w:ascii="Times New Roman" w:hAnsi="Times New Roman" w:cs="Times New Roman"/>
          <w:sz w:val="24"/>
          <w:szCs w:val="24"/>
        </w:rPr>
        <w:t>д</w:t>
      </w:r>
      <w:r w:rsidR="00795477">
        <w:rPr>
          <w:rFonts w:ascii="Times New Roman" w:hAnsi="Times New Roman" w:cs="Times New Roman"/>
          <w:sz w:val="24"/>
          <w:szCs w:val="24"/>
        </w:rPr>
        <w:t>.</w:t>
      </w:r>
      <w:r w:rsidR="00010FDF" w:rsidRPr="00D7612B">
        <w:rPr>
          <w:rFonts w:ascii="Times New Roman" w:hAnsi="Times New Roman" w:cs="Times New Roman"/>
          <w:sz w:val="24"/>
          <w:szCs w:val="24"/>
        </w:rPr>
        <w:t xml:space="preserve"> ситуации</w:t>
      </w:r>
      <w:r w:rsidRPr="00D761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7C42C" w14:textId="77777777" w:rsidR="002454E2" w:rsidRPr="00D7612B" w:rsidRDefault="002454E2" w:rsidP="00F854BF">
      <w:pPr>
        <w:pStyle w:val="a5"/>
        <w:ind w:left="-284" w:right="-143"/>
        <w:rPr>
          <w:color w:val="000000"/>
        </w:rPr>
      </w:pPr>
      <w:r w:rsidRPr="00D7612B">
        <w:rPr>
          <w:b/>
          <w:color w:val="000000"/>
        </w:rPr>
        <w:t>Способы применения и дозы.</w:t>
      </w:r>
      <w:r w:rsidRPr="00D7612B">
        <w:rPr>
          <w:color w:val="000000"/>
        </w:rPr>
        <w:t xml:space="preserve">                                                                                                         Важным условием эффективной фаготерапии является предварительное определение фаго</w:t>
      </w:r>
      <w:r>
        <w:rPr>
          <w:color w:val="000000"/>
        </w:rPr>
        <w:t xml:space="preserve"> </w:t>
      </w:r>
      <w:r w:rsidRPr="00D7612B">
        <w:rPr>
          <w:color w:val="000000"/>
        </w:rPr>
        <w:t>чувствительности возбудителя заболевания (определение чувствительности к препарату</w:t>
      </w:r>
      <w:r w:rsidR="001438F7" w:rsidRPr="001438F7">
        <w:rPr>
          <w:rFonts w:eastAsia="Times New Roman"/>
          <w:b/>
          <w:lang w:val="uz-Cyrl-UZ"/>
        </w:rPr>
        <w:t xml:space="preserve"> </w:t>
      </w:r>
      <w:r w:rsidR="001438F7">
        <w:rPr>
          <w:rFonts w:eastAsia="Times New Roman"/>
          <w:b/>
        </w:rPr>
        <w:t>П</w:t>
      </w:r>
      <w:r w:rsidR="001438F7" w:rsidRPr="00D7612B">
        <w:rPr>
          <w:rFonts w:eastAsia="Times New Roman"/>
          <w:b/>
        </w:rPr>
        <w:t>оливалентный</w:t>
      </w:r>
      <w:r w:rsidR="001438F7" w:rsidRPr="00D7612B">
        <w:rPr>
          <w:rFonts w:eastAsia="Times New Roman"/>
          <w:b/>
          <w:lang w:val="uz-Cyrl-UZ"/>
        </w:rPr>
        <w:t xml:space="preserve"> Гастро</w:t>
      </w:r>
      <w:r w:rsidR="001438F7" w:rsidRPr="00D7612B">
        <w:rPr>
          <w:rFonts w:eastAsia="Times New Roman"/>
          <w:b/>
          <w:i/>
          <w:lang w:val="uz-Cyrl-UZ"/>
        </w:rPr>
        <w:t>ФАГ</w:t>
      </w:r>
      <w:r w:rsidR="001438F7" w:rsidRPr="00D7612B">
        <w:rPr>
          <w:rFonts w:eastAsia="Times New Roman"/>
          <w:b/>
        </w:rPr>
        <w:t xml:space="preserve"> </w:t>
      </w:r>
      <w:r w:rsidR="001438F7" w:rsidRPr="00D7612B">
        <w:rPr>
          <w:rFonts w:eastAsia="Times New Roman"/>
          <w:b/>
          <w:i/>
          <w:lang w:val="uz-Cyrl-UZ"/>
        </w:rPr>
        <w:t>“MediPhag</w:t>
      </w:r>
      <w:r w:rsidR="001438F7" w:rsidRPr="00D7612B">
        <w:rPr>
          <w:rFonts w:eastAsia="Times New Roman"/>
          <w:b/>
          <w:i/>
        </w:rPr>
        <w:t>”</w:t>
      </w:r>
      <w:r w:rsidR="001438F7" w:rsidRPr="00D7612B">
        <w:t xml:space="preserve"> </w:t>
      </w:r>
      <w:r w:rsidRPr="00D7612B">
        <w:rPr>
          <w:color w:val="000000"/>
        </w:rPr>
        <w:t xml:space="preserve">штаммов, выделенных от больного). Применение бактериофага является наиболее эффектным на раннем этапе заболевания. Препарат предназначен для приема внутрь и ректального введения. Для лечения препарат принимают внутрь 3 раза в день за    1 ч до приема пищи с первого дня заболевания в течение 7-10 дней. При </w:t>
      </w:r>
      <w:r w:rsidRPr="00D7612B">
        <w:t>заболеваниях желудочно-кишечного тракта</w:t>
      </w:r>
      <w:r w:rsidRPr="00D7612B">
        <w:rPr>
          <w:color w:val="000000"/>
        </w:rPr>
        <w:t>, характеризующейся слабовыраженным колитическим синдромом, и в период реконвалесценции рекомендуется сочетание двукратного приема внутрь с однократным ректальным введением разовой возрастной дозы препарата в виде клизмы после опорожнения кишечника.</w:t>
      </w:r>
    </w:p>
    <w:p w14:paraId="258D95B7" w14:textId="77777777" w:rsidR="002454E2" w:rsidRPr="00D7612B" w:rsidRDefault="002454E2" w:rsidP="002454E2">
      <w:pPr>
        <w:pStyle w:val="a5"/>
        <w:rPr>
          <w:b/>
          <w:color w:val="000000"/>
        </w:rPr>
      </w:pPr>
      <w:r w:rsidRPr="00D7612B">
        <w:rPr>
          <w:b/>
          <w:color w:val="000000"/>
        </w:rPr>
        <w:t>Рекомендуемые дозировки препарата:</w:t>
      </w:r>
    </w:p>
    <w:tbl>
      <w:tblPr>
        <w:tblStyle w:val="a4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977"/>
      </w:tblGrid>
      <w:tr w:rsidR="002454E2" w:rsidRPr="00D7612B" w14:paraId="21CD3C76" w14:textId="77777777" w:rsidTr="000805B0">
        <w:trPr>
          <w:trHeight w:val="309"/>
        </w:trPr>
        <w:tc>
          <w:tcPr>
            <w:tcW w:w="426" w:type="dxa"/>
          </w:tcPr>
          <w:p w14:paraId="43B55D21" w14:textId="77777777" w:rsidR="002454E2" w:rsidRPr="00D7612B" w:rsidRDefault="002454E2" w:rsidP="0054699D">
            <w:pPr>
              <w:spacing w:line="240" w:lineRule="auto"/>
              <w:ind w:left="426" w:hanging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2980D" w14:textId="77777777" w:rsidR="002454E2" w:rsidRPr="00D7612B" w:rsidRDefault="002454E2" w:rsidP="0054699D">
            <w:pPr>
              <w:spacing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4536" w:type="dxa"/>
          </w:tcPr>
          <w:p w14:paraId="074FF521" w14:textId="77777777" w:rsidR="002454E2" w:rsidRPr="00D7612B" w:rsidRDefault="002454E2" w:rsidP="0054699D">
            <w:pPr>
              <w:spacing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D7612B">
              <w:rPr>
                <w:rFonts w:ascii="Times New Roman" w:hAnsi="Times New Roman" w:cs="Times New Roman"/>
                <w:b/>
                <w:sz w:val="24"/>
                <w:szCs w:val="24"/>
              </w:rPr>
              <w:t>Per  os</w:t>
            </w:r>
            <w:r w:rsidRPr="00D761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(внутрь)</w:t>
            </w:r>
          </w:p>
        </w:tc>
        <w:tc>
          <w:tcPr>
            <w:tcW w:w="2977" w:type="dxa"/>
          </w:tcPr>
          <w:p w14:paraId="217BB4A1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b/>
                <w:sz w:val="24"/>
                <w:szCs w:val="24"/>
              </w:rPr>
              <w:t>Per rectum (клизмой)</w:t>
            </w:r>
          </w:p>
        </w:tc>
      </w:tr>
      <w:tr w:rsidR="002454E2" w:rsidRPr="00D7612B" w14:paraId="164BD710" w14:textId="77777777" w:rsidTr="000805B0">
        <w:trPr>
          <w:trHeight w:val="505"/>
        </w:trPr>
        <w:tc>
          <w:tcPr>
            <w:tcW w:w="426" w:type="dxa"/>
          </w:tcPr>
          <w:p w14:paraId="599548A4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F10AA3F" w14:textId="77777777" w:rsidR="002454E2" w:rsidRPr="00D7612B" w:rsidRDefault="002454E2" w:rsidP="00080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До 6 месяцев</w:t>
            </w:r>
          </w:p>
        </w:tc>
        <w:tc>
          <w:tcPr>
            <w:tcW w:w="4536" w:type="dxa"/>
          </w:tcPr>
          <w:p w14:paraId="4D601797" w14:textId="77777777" w:rsidR="002454E2" w:rsidRPr="00D7612B" w:rsidRDefault="002454E2" w:rsidP="0054699D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мл на один приём   2- 3 раза в день, в течение 7-10 дней   </w:t>
            </w:r>
          </w:p>
        </w:tc>
        <w:tc>
          <w:tcPr>
            <w:tcW w:w="2977" w:type="dxa"/>
          </w:tcPr>
          <w:p w14:paraId="7A75DA7D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мл один раз в день, в течение 7-10 дней </w:t>
            </w:r>
          </w:p>
        </w:tc>
      </w:tr>
      <w:tr w:rsidR="002454E2" w:rsidRPr="00D7612B" w14:paraId="6B6E1308" w14:textId="77777777" w:rsidTr="000805B0">
        <w:trPr>
          <w:trHeight w:val="625"/>
        </w:trPr>
        <w:tc>
          <w:tcPr>
            <w:tcW w:w="426" w:type="dxa"/>
          </w:tcPr>
          <w:p w14:paraId="768638C8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163D44CC" w14:textId="77777777" w:rsidR="002454E2" w:rsidRPr="00D7612B" w:rsidRDefault="002454E2" w:rsidP="00080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От 6 мес. до</w:t>
            </w:r>
            <w:r w:rsidR="00080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 xml:space="preserve"> 1 года</w:t>
            </w:r>
          </w:p>
        </w:tc>
        <w:tc>
          <w:tcPr>
            <w:tcW w:w="4536" w:type="dxa"/>
          </w:tcPr>
          <w:p w14:paraId="47850E91" w14:textId="77777777" w:rsidR="002454E2" w:rsidRPr="00D7612B" w:rsidRDefault="002454E2" w:rsidP="0054699D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10-15 мл на один приём 2-3 раза в день, в течение 7-10 дней   </w:t>
            </w:r>
          </w:p>
        </w:tc>
        <w:tc>
          <w:tcPr>
            <w:tcW w:w="2977" w:type="dxa"/>
          </w:tcPr>
          <w:p w14:paraId="568C9CF4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мл один раз в день, в течение 7-10 дней</w:t>
            </w:r>
          </w:p>
        </w:tc>
      </w:tr>
      <w:tr w:rsidR="002454E2" w:rsidRPr="00D7612B" w14:paraId="19497D13" w14:textId="77777777" w:rsidTr="000805B0">
        <w:trPr>
          <w:trHeight w:val="384"/>
        </w:trPr>
        <w:tc>
          <w:tcPr>
            <w:tcW w:w="426" w:type="dxa"/>
          </w:tcPr>
          <w:p w14:paraId="78DD044D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1FAFB7A" w14:textId="77777777" w:rsidR="002454E2" w:rsidRPr="00D7612B" w:rsidRDefault="002454E2" w:rsidP="00080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 xml:space="preserve">года до </w:t>
            </w:r>
            <w:r w:rsidR="00080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  <w:tc>
          <w:tcPr>
            <w:tcW w:w="4536" w:type="dxa"/>
          </w:tcPr>
          <w:p w14:paraId="248E5AC1" w14:textId="77777777" w:rsidR="002454E2" w:rsidRPr="00D7612B" w:rsidRDefault="002454E2" w:rsidP="0054699D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15-20 мл на один приём 2-3 раза в день, в течение 7-10 дней   </w:t>
            </w:r>
          </w:p>
        </w:tc>
        <w:tc>
          <w:tcPr>
            <w:tcW w:w="2977" w:type="dxa"/>
          </w:tcPr>
          <w:p w14:paraId="043C5304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20-30 мл один раз в день, в течение 7-10   дней</w:t>
            </w:r>
          </w:p>
        </w:tc>
      </w:tr>
      <w:tr w:rsidR="002454E2" w:rsidRPr="00D7612B" w14:paraId="71FEF300" w14:textId="77777777" w:rsidTr="000805B0">
        <w:trPr>
          <w:trHeight w:val="678"/>
        </w:trPr>
        <w:tc>
          <w:tcPr>
            <w:tcW w:w="426" w:type="dxa"/>
          </w:tcPr>
          <w:p w14:paraId="334FF35B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1D37BF68" w14:textId="77777777" w:rsidR="002454E2" w:rsidRPr="00D7612B" w:rsidRDefault="002454E2" w:rsidP="00080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 xml:space="preserve">От 3 лет до </w:t>
            </w:r>
            <w:r w:rsidR="00080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536" w:type="dxa"/>
          </w:tcPr>
          <w:p w14:paraId="7EB6A7FC" w14:textId="77777777" w:rsidR="002454E2" w:rsidRPr="00D7612B" w:rsidRDefault="002454E2" w:rsidP="0054699D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20-30 мл или 1-2 капсулы на один приём 2-3 раза в день, в течение 7-10 дней   </w:t>
            </w:r>
          </w:p>
        </w:tc>
        <w:tc>
          <w:tcPr>
            <w:tcW w:w="2977" w:type="dxa"/>
          </w:tcPr>
          <w:p w14:paraId="40575905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30-40 мл один раз в день, в течение 7-10 дней</w:t>
            </w:r>
          </w:p>
        </w:tc>
      </w:tr>
      <w:tr w:rsidR="002454E2" w:rsidRPr="00D7612B" w14:paraId="62FD6F1C" w14:textId="77777777" w:rsidTr="000805B0">
        <w:trPr>
          <w:trHeight w:val="807"/>
        </w:trPr>
        <w:tc>
          <w:tcPr>
            <w:tcW w:w="426" w:type="dxa"/>
          </w:tcPr>
          <w:p w14:paraId="5CBD2D33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607BF470" w14:textId="77777777" w:rsidR="002454E2" w:rsidRPr="00D7612B" w:rsidRDefault="002454E2" w:rsidP="00080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</w:rPr>
              <w:t>От 8 лет и взрослые</w:t>
            </w:r>
          </w:p>
        </w:tc>
        <w:tc>
          <w:tcPr>
            <w:tcW w:w="4536" w:type="dxa"/>
          </w:tcPr>
          <w:p w14:paraId="0E5D50A5" w14:textId="77777777" w:rsidR="002454E2" w:rsidRPr="00D7612B" w:rsidRDefault="002454E2" w:rsidP="0054699D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30-40 мл или 2-3 капсулы на один приём 2-3 раза в день, в течение 7-10 дней   </w:t>
            </w:r>
          </w:p>
        </w:tc>
        <w:tc>
          <w:tcPr>
            <w:tcW w:w="2977" w:type="dxa"/>
          </w:tcPr>
          <w:p w14:paraId="2CEB8942" w14:textId="77777777" w:rsidR="002454E2" w:rsidRPr="00D7612B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50-60 мл один раз в день, в течение 7-10 дней</w:t>
            </w:r>
          </w:p>
        </w:tc>
      </w:tr>
    </w:tbl>
    <w:p w14:paraId="2F9C5F9D" w14:textId="77777777" w:rsidR="002454E2" w:rsidRPr="00D7612B" w:rsidRDefault="002454E2" w:rsidP="00EF3F8F">
      <w:pPr>
        <w:pStyle w:val="a5"/>
        <w:spacing w:line="240" w:lineRule="auto"/>
        <w:ind w:left="-284"/>
        <w:rPr>
          <w:color w:val="000000"/>
        </w:rPr>
      </w:pPr>
      <w:r w:rsidRPr="00D7612B">
        <w:rPr>
          <w:color w:val="000000"/>
        </w:rPr>
        <w:t>Применение препарата</w:t>
      </w:r>
      <w:r w:rsidR="001438F7" w:rsidRPr="001438F7">
        <w:rPr>
          <w:rFonts w:eastAsia="Times New Roman"/>
          <w:b/>
        </w:rPr>
        <w:t xml:space="preserve"> </w:t>
      </w:r>
      <w:r w:rsidR="001438F7">
        <w:rPr>
          <w:rFonts w:eastAsia="Times New Roman"/>
          <w:b/>
        </w:rPr>
        <w:t>П</w:t>
      </w:r>
      <w:r w:rsidR="001438F7" w:rsidRPr="00D7612B">
        <w:rPr>
          <w:rFonts w:eastAsia="Times New Roman"/>
          <w:b/>
        </w:rPr>
        <w:t>оливалентный</w:t>
      </w:r>
      <w:r w:rsidR="001438F7" w:rsidRPr="00D7612B">
        <w:rPr>
          <w:rFonts w:eastAsia="Times New Roman"/>
          <w:b/>
          <w:lang w:val="uz-Cyrl-UZ"/>
        </w:rPr>
        <w:t xml:space="preserve"> Гастро</w:t>
      </w:r>
      <w:r w:rsidR="001438F7" w:rsidRPr="00D7612B">
        <w:rPr>
          <w:rFonts w:eastAsia="Times New Roman"/>
          <w:b/>
          <w:i/>
          <w:lang w:val="uz-Cyrl-UZ"/>
        </w:rPr>
        <w:t>ФАГ</w:t>
      </w:r>
      <w:r w:rsidR="001438F7" w:rsidRPr="00D7612B">
        <w:rPr>
          <w:rFonts w:eastAsia="Times New Roman"/>
          <w:b/>
        </w:rPr>
        <w:t xml:space="preserve"> </w:t>
      </w:r>
      <w:r w:rsidR="001438F7" w:rsidRPr="00D7612B">
        <w:rPr>
          <w:rFonts w:eastAsia="Times New Roman"/>
          <w:b/>
          <w:i/>
          <w:lang w:val="uz-Cyrl-UZ"/>
        </w:rPr>
        <w:t>“MediPhag</w:t>
      </w:r>
      <w:r w:rsidR="001438F7" w:rsidRPr="00D7612B">
        <w:rPr>
          <w:rFonts w:eastAsia="Times New Roman"/>
          <w:b/>
          <w:i/>
        </w:rPr>
        <w:t>”</w:t>
      </w:r>
      <w:r w:rsidR="001438F7" w:rsidRPr="00D7612B">
        <w:t xml:space="preserve"> </w:t>
      </w:r>
      <w:r w:rsidRPr="00D7612B">
        <w:rPr>
          <w:color w:val="000000"/>
        </w:rPr>
        <w:t xml:space="preserve">не отменяет использования других лекарственных препаратов, предназначенных для лечения </w:t>
      </w:r>
      <w:r w:rsidR="00BF1AA7">
        <w:rPr>
          <w:color w:val="000000"/>
        </w:rPr>
        <w:t>инфекции желудочно-кишечного тр</w:t>
      </w:r>
      <w:r w:rsidR="00795477">
        <w:rPr>
          <w:color w:val="000000"/>
        </w:rPr>
        <w:t>акта.</w:t>
      </w:r>
      <w:r w:rsidRPr="00D7612B">
        <w:rPr>
          <w:color w:val="000000"/>
        </w:rPr>
        <w:t xml:space="preserve">                                                                                            </w:t>
      </w:r>
      <w:r w:rsidRPr="00D7612B">
        <w:rPr>
          <w:b/>
          <w:color w:val="000000"/>
        </w:rPr>
        <w:t>Побочные действия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                          Препарат нетоксичен. Какие-либо побочные явления не обнаружены. </w:t>
      </w:r>
      <w:r>
        <w:rPr>
          <w:color w:val="000000"/>
        </w:rPr>
        <w:t xml:space="preserve">      </w:t>
      </w:r>
      <w:r w:rsidRPr="00D7612B">
        <w:rPr>
          <w:b/>
          <w:color w:val="000000"/>
        </w:rPr>
        <w:t xml:space="preserve">Противопоказания                                                                                                                                             </w:t>
      </w:r>
      <w:r w:rsidRPr="00D7612B">
        <w:rPr>
          <w:color w:val="000000"/>
        </w:rPr>
        <w:t xml:space="preserve"> Гиперчувствительность к какому-либо компоненту препарата.                        </w:t>
      </w:r>
      <w:r w:rsidR="00F854BF">
        <w:rPr>
          <w:color w:val="000000"/>
        </w:rPr>
        <w:t xml:space="preserve">                                 </w:t>
      </w:r>
      <w:r w:rsidRPr="00D7612B">
        <w:rPr>
          <w:b/>
          <w:color w:val="000000"/>
        </w:rPr>
        <w:t>Лекарственные взаимодействия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Препарат можно применять совместно с препаратами л</w:t>
      </w:r>
      <w:r>
        <w:rPr>
          <w:color w:val="000000"/>
        </w:rPr>
        <w:t xml:space="preserve">юбой группы. </w:t>
      </w:r>
      <w:r w:rsidRPr="00D7612B">
        <w:rPr>
          <w:color w:val="000000"/>
        </w:rPr>
        <w:t xml:space="preserve"> </w:t>
      </w:r>
      <w:r w:rsidR="00EF3F8F">
        <w:rPr>
          <w:color w:val="000000"/>
          <w:lang w:val="uz-Cyrl-UZ"/>
        </w:rPr>
        <w:t xml:space="preserve">                                                         </w:t>
      </w:r>
      <w:r w:rsidRPr="00D7612B">
        <w:rPr>
          <w:b/>
          <w:color w:val="000000"/>
        </w:rPr>
        <w:t>Особые указания</w:t>
      </w:r>
      <w:r w:rsidRPr="00D7612B">
        <w:rPr>
          <w:color w:val="000000"/>
        </w:rPr>
        <w:t xml:space="preserve">                                                                                                                         Начинать лечение бактериофагом следует как можно раньше. Перед использованием жидкий препарат необходимо взболтать. </w:t>
      </w:r>
      <w:r>
        <w:rPr>
          <w:color w:val="000000"/>
        </w:rPr>
        <w:t xml:space="preserve"> </w:t>
      </w:r>
      <w:r w:rsidRPr="00D7612B">
        <w:rPr>
          <w:b/>
          <w:i/>
          <w:color w:val="000000"/>
        </w:rPr>
        <w:t xml:space="preserve">МУТНЫЙ ПРЕПАРАТ ПРИМЕНЕНИЮ НЕ ПОДЛЕЖИТ! </w:t>
      </w:r>
      <w:r w:rsidRPr="00D7612B">
        <w:rPr>
          <w:color w:val="000000"/>
        </w:rPr>
        <w:t xml:space="preserve">В препарате содержится питательная среда, в которой могут развиваться бактерии из окружающей среды. Поэтому, при вскрытие флакона, в отборе и хранении бактериофага должны соблюдать следующие правил: </w:t>
      </w:r>
      <w:r w:rsidR="00010FDF">
        <w:rPr>
          <w:color w:val="000000"/>
        </w:rPr>
        <w:t xml:space="preserve">                                                                                   </w:t>
      </w:r>
      <w:r w:rsidRPr="00D7612B">
        <w:rPr>
          <w:color w:val="000000"/>
        </w:rPr>
        <w:t xml:space="preserve">- руки следует тщательно вымыть;                                                                                                          - перед тем как снять колпачок с флакона его следует обработать раствором спирта;         </w:t>
      </w:r>
      <w:r w:rsidR="00010FDF">
        <w:rPr>
          <w:color w:val="000000"/>
        </w:rPr>
        <w:t xml:space="preserve">         </w:t>
      </w:r>
      <w:r w:rsidRPr="00D7612B">
        <w:rPr>
          <w:color w:val="000000"/>
        </w:rPr>
        <w:lastRenderedPageBreak/>
        <w:t xml:space="preserve">- колпачок следует, снят не вынимая пробку;                                                                                             - препарат из вскрытого флакона следует отбирать стерильным шприцом (путем прокола пробки);                                                                                                                                       </w:t>
      </w:r>
      <w:r w:rsidR="004B018D">
        <w:rPr>
          <w:color w:val="000000"/>
        </w:rPr>
        <w:t xml:space="preserve">   </w:t>
      </w:r>
      <w:r w:rsidR="00010FDF">
        <w:rPr>
          <w:color w:val="000000"/>
        </w:rPr>
        <w:t xml:space="preserve">                                      </w:t>
      </w:r>
      <w:r w:rsidR="004B018D">
        <w:rPr>
          <w:color w:val="000000"/>
        </w:rPr>
        <w:t xml:space="preserve">  </w:t>
      </w:r>
      <w:r w:rsidRPr="00D7612B">
        <w:rPr>
          <w:color w:val="000000"/>
        </w:rPr>
        <w:t xml:space="preserve">- если при вскрытие флакона вместе колпачком была изъята пробка, то флакон не следует оставлять открытым;                                                                                                                              - вскрытый флакон необходимо хранить в холодильнике. </w:t>
      </w:r>
      <w:r w:rsidRPr="00A25B66">
        <w:rPr>
          <w:color w:val="000000"/>
        </w:rPr>
        <w:t>Препарат из вскрытого флакона при соблюдении условий хранения, вышеперечисленных правил и отсутствии помутнения может быть использован в течение всего срока годности.</w:t>
      </w:r>
      <w:r w:rsidRPr="00D7612B">
        <w:rPr>
          <w:color w:val="000000"/>
        </w:rPr>
        <w:t xml:space="preserve">                                 </w:t>
      </w:r>
      <w:r>
        <w:rPr>
          <w:color w:val="000000"/>
        </w:rPr>
        <w:t xml:space="preserve">       </w:t>
      </w:r>
      <w:r w:rsidRPr="00D7612B">
        <w:rPr>
          <w:color w:val="000000"/>
        </w:rPr>
        <w:t xml:space="preserve">  </w:t>
      </w:r>
      <w:r w:rsidRPr="00D7612B">
        <w:rPr>
          <w:b/>
          <w:color w:val="000000"/>
        </w:rPr>
        <w:t xml:space="preserve">Беременность и период лактации                            </w:t>
      </w:r>
      <w:r w:rsidRPr="00D7612B">
        <w:rPr>
          <w:color w:val="000000"/>
        </w:rPr>
        <w:t xml:space="preserve">                                                                                     По решению врача можно применять препарат </w:t>
      </w:r>
      <w:r w:rsidR="000805B0">
        <w:rPr>
          <w:color w:val="000000"/>
        </w:rPr>
        <w:t>«</w:t>
      </w:r>
      <w:r w:rsidR="001438F7">
        <w:rPr>
          <w:rFonts w:eastAsia="Times New Roman"/>
          <w:b/>
        </w:rPr>
        <w:t>П</w:t>
      </w:r>
      <w:r w:rsidR="001438F7" w:rsidRPr="00D7612B">
        <w:rPr>
          <w:rFonts w:eastAsia="Times New Roman"/>
          <w:b/>
        </w:rPr>
        <w:t>оливалентный</w:t>
      </w:r>
      <w:r w:rsidR="001438F7" w:rsidRPr="00D7612B">
        <w:rPr>
          <w:rFonts w:eastAsia="Times New Roman"/>
          <w:b/>
          <w:lang w:val="uz-Cyrl-UZ"/>
        </w:rPr>
        <w:t xml:space="preserve"> Гастро</w:t>
      </w:r>
      <w:r w:rsidR="001438F7" w:rsidRPr="00D7612B">
        <w:rPr>
          <w:rFonts w:eastAsia="Times New Roman"/>
          <w:b/>
          <w:i/>
          <w:lang w:val="uz-Cyrl-UZ"/>
        </w:rPr>
        <w:t>ФАГ</w:t>
      </w:r>
      <w:r w:rsidR="001438F7" w:rsidRPr="00D7612B">
        <w:rPr>
          <w:rFonts w:eastAsia="Times New Roman"/>
          <w:b/>
        </w:rPr>
        <w:t xml:space="preserve"> </w:t>
      </w:r>
      <w:r w:rsidR="001438F7" w:rsidRPr="00D7612B">
        <w:rPr>
          <w:rFonts w:eastAsia="Times New Roman"/>
          <w:b/>
          <w:i/>
          <w:lang w:val="uz-Cyrl-UZ"/>
        </w:rPr>
        <w:t>“MediPhag</w:t>
      </w:r>
      <w:r w:rsidR="001438F7" w:rsidRPr="00D7612B">
        <w:rPr>
          <w:rFonts w:eastAsia="Times New Roman"/>
          <w:b/>
          <w:i/>
        </w:rPr>
        <w:t>”</w:t>
      </w:r>
      <w:r w:rsidR="000805B0">
        <w:t xml:space="preserve">» </w:t>
      </w:r>
      <w:r w:rsidRPr="00D7612B">
        <w:t xml:space="preserve">в период беременности.                                                                                                             </w:t>
      </w:r>
      <w:r w:rsidRPr="00D7612B">
        <w:rPr>
          <w:b/>
          <w:color w:val="000000"/>
        </w:rPr>
        <w:t>Передозировка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Данные о передозировке отсутствуют.                                                                                               </w:t>
      </w:r>
      <w:r w:rsidRPr="00D7612B">
        <w:rPr>
          <w:b/>
          <w:color w:val="000000"/>
        </w:rPr>
        <w:t>Форма выпуска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           </w:t>
      </w:r>
      <w:r w:rsidR="003018CA">
        <w:rPr>
          <w:color w:val="000000"/>
        </w:rPr>
        <w:t xml:space="preserve">5 флаконов по 10 мл, </w:t>
      </w:r>
      <w:r w:rsidRPr="00D7612B">
        <w:rPr>
          <w:color w:val="000000"/>
        </w:rPr>
        <w:t>4 флакона по</w:t>
      </w:r>
      <w:r w:rsidR="00B1772F">
        <w:rPr>
          <w:color w:val="000000"/>
        </w:rPr>
        <w:t xml:space="preserve"> 20 мл, 1 флакон по 100 мл или </w:t>
      </w:r>
      <w:r w:rsidRPr="00D7612B">
        <w:rPr>
          <w:color w:val="000000"/>
        </w:rPr>
        <w:t>блистера</w:t>
      </w:r>
      <w:r w:rsidR="00F854BF">
        <w:rPr>
          <w:color w:val="000000"/>
        </w:rPr>
        <w:t>,</w:t>
      </w:r>
      <w:r w:rsidRPr="00D7612B">
        <w:rPr>
          <w:color w:val="000000"/>
        </w:rPr>
        <w:t xml:space="preserve"> по </w:t>
      </w:r>
      <w:r w:rsidR="00B1772F">
        <w:rPr>
          <w:color w:val="000000"/>
        </w:rPr>
        <w:t xml:space="preserve">4, 8, </w:t>
      </w:r>
      <w:r w:rsidRPr="00D7612B">
        <w:rPr>
          <w:color w:val="000000"/>
        </w:rPr>
        <w:t>10</w:t>
      </w:r>
      <w:r w:rsidR="00B1772F">
        <w:rPr>
          <w:color w:val="000000"/>
        </w:rPr>
        <w:t xml:space="preserve"> или 20</w:t>
      </w:r>
      <w:r w:rsidRPr="00D7612B">
        <w:rPr>
          <w:color w:val="000000"/>
        </w:rPr>
        <w:t xml:space="preserve"> капсул в картонной коробке вместе с инструкцией по медицинскому применению на государственном и русском языке.                                                                                                                    </w:t>
      </w:r>
      <w:r>
        <w:rPr>
          <w:color w:val="000000"/>
        </w:rPr>
        <w:t xml:space="preserve">               </w:t>
      </w:r>
      <w:r w:rsidRPr="00D7612B">
        <w:rPr>
          <w:color w:val="000000"/>
        </w:rPr>
        <w:t xml:space="preserve">   </w:t>
      </w:r>
      <w:r w:rsidR="00F854BF">
        <w:rPr>
          <w:color w:val="000000"/>
        </w:rPr>
        <w:t xml:space="preserve">    </w:t>
      </w:r>
      <w:r w:rsidRPr="00D7612B">
        <w:rPr>
          <w:b/>
          <w:color w:val="000000"/>
        </w:rPr>
        <w:t xml:space="preserve">Условия хранения                                                                                                            </w:t>
      </w:r>
      <w:r w:rsidR="00F854BF">
        <w:rPr>
          <w:b/>
          <w:color w:val="000000"/>
        </w:rPr>
        <w:t xml:space="preserve">                                        </w:t>
      </w:r>
      <w:r w:rsidRPr="00D7612B">
        <w:rPr>
          <w:b/>
          <w:color w:val="000000"/>
        </w:rPr>
        <w:t xml:space="preserve"> </w:t>
      </w:r>
      <w:r w:rsidRPr="00D7612B">
        <w:rPr>
          <w:color w:val="000000"/>
        </w:rPr>
        <w:t>Хранить в защищённом от света месте, при температуре от +2</w:t>
      </w:r>
      <w:r w:rsidR="00F854BF">
        <w:rPr>
          <w:color w:val="000000"/>
        </w:rPr>
        <w:t xml:space="preserve"> </w:t>
      </w:r>
      <w:r w:rsidR="00F854BF">
        <w:rPr>
          <w:color w:val="000000"/>
          <w:vertAlign w:val="superscript"/>
        </w:rPr>
        <w:t>о</w:t>
      </w:r>
      <w:r w:rsidRPr="00D7612B">
        <w:rPr>
          <w:color w:val="000000"/>
        </w:rPr>
        <w:t>С до +10</w:t>
      </w:r>
      <w:r w:rsidR="00F854BF">
        <w:rPr>
          <w:color w:val="000000"/>
        </w:rPr>
        <w:t xml:space="preserve"> </w:t>
      </w:r>
      <w:r w:rsidRPr="00D7612B">
        <w:rPr>
          <w:color w:val="000000"/>
          <w:vertAlign w:val="superscript"/>
        </w:rPr>
        <w:t>о</w:t>
      </w:r>
      <w:r w:rsidRPr="00D7612B">
        <w:rPr>
          <w:color w:val="000000"/>
        </w:rPr>
        <w:t xml:space="preserve">С. Хранить в недоступном для детей месте!                                                                                                </w:t>
      </w:r>
      <w:r w:rsidR="00F854BF">
        <w:rPr>
          <w:color w:val="000000"/>
        </w:rPr>
        <w:t xml:space="preserve">                    </w:t>
      </w:r>
      <w:r w:rsidRPr="00D7612B">
        <w:rPr>
          <w:b/>
          <w:color w:val="000000"/>
        </w:rPr>
        <w:t>Срок годности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     </w:t>
      </w:r>
      <w:r w:rsidR="00F854BF">
        <w:rPr>
          <w:color w:val="000000"/>
        </w:rPr>
        <w:t xml:space="preserve">      </w:t>
      </w:r>
      <w:r w:rsidRPr="00D7612B">
        <w:rPr>
          <w:color w:val="000000"/>
        </w:rPr>
        <w:t xml:space="preserve"> 2 года.  </w:t>
      </w:r>
      <w:r w:rsidR="000064E5">
        <w:rPr>
          <w:color w:val="000000"/>
          <w:lang w:val="uz-Cyrl-UZ"/>
        </w:rPr>
        <w:t xml:space="preserve">                                                                                                                                                                        Не следует применять после истечения срока годности.</w:t>
      </w:r>
      <w:r w:rsidRPr="00D7612B"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Pr="00D7612B">
        <w:rPr>
          <w:b/>
          <w:color w:val="000000"/>
        </w:rPr>
        <w:t xml:space="preserve">Условия отпуска из аптек                                                                                                     </w:t>
      </w:r>
      <w:r>
        <w:rPr>
          <w:b/>
          <w:color w:val="000000"/>
        </w:rPr>
        <w:t xml:space="preserve"> </w:t>
      </w:r>
      <w:r w:rsidR="00F854BF">
        <w:rPr>
          <w:b/>
          <w:color w:val="000000"/>
        </w:rPr>
        <w:t xml:space="preserve">                </w:t>
      </w:r>
      <w:r>
        <w:rPr>
          <w:b/>
          <w:color w:val="000000"/>
        </w:rPr>
        <w:t xml:space="preserve">  </w:t>
      </w:r>
      <w:r w:rsidRPr="00D7612B">
        <w:rPr>
          <w:b/>
          <w:color w:val="000000"/>
        </w:rPr>
        <w:t xml:space="preserve"> </w:t>
      </w:r>
      <w:r w:rsidRPr="00D7612B">
        <w:rPr>
          <w:color w:val="000000"/>
        </w:rPr>
        <w:t xml:space="preserve">Без рецепта                                                                                                                    </w:t>
      </w:r>
      <w:r w:rsidRPr="00D7612B">
        <w:rPr>
          <w:b/>
          <w:color w:val="000000"/>
        </w:rPr>
        <w:t>Производитель: Наименование и адрес организации, принимающей претензии (предложения) по качеству лекар</w:t>
      </w:r>
      <w:r w:rsidR="00E856EC">
        <w:rPr>
          <w:b/>
          <w:color w:val="000000"/>
        </w:rPr>
        <w:t>ственных средств на территории Р</w:t>
      </w:r>
      <w:r w:rsidRPr="00D7612B">
        <w:rPr>
          <w:b/>
          <w:color w:val="000000"/>
        </w:rPr>
        <w:t>еспублики Узбекистан:</w:t>
      </w:r>
      <w:r w:rsidRPr="00D7612B">
        <w:rPr>
          <w:color w:val="000000"/>
        </w:rPr>
        <w:t xml:space="preserve"> ООО «AZIYA IMMUNOPREPARAT» Республика Узбекистан,           </w:t>
      </w:r>
      <w:r w:rsidR="00010FDF">
        <w:rPr>
          <w:color w:val="000000"/>
        </w:rPr>
        <w:t xml:space="preserve">                 </w:t>
      </w:r>
      <w:r w:rsidRPr="00D7612B">
        <w:rPr>
          <w:color w:val="000000"/>
        </w:rPr>
        <w:t xml:space="preserve"> г.</w:t>
      </w:r>
      <w:r w:rsidR="00010FDF">
        <w:rPr>
          <w:color w:val="000000"/>
        </w:rPr>
        <w:t xml:space="preserve"> </w:t>
      </w:r>
      <w:r w:rsidRPr="00D7612B">
        <w:rPr>
          <w:color w:val="000000"/>
        </w:rPr>
        <w:t>Ташкент, Юнусабадский район 17 кв. промышленная зона, северная часть, участок №2. Телефон +99895 170-46-16.</w:t>
      </w:r>
    </w:p>
    <w:p w14:paraId="1D0CC6BB" w14:textId="77777777" w:rsidR="002454E2" w:rsidRPr="00D7612B" w:rsidRDefault="002454E2" w:rsidP="00F854BF">
      <w:pPr>
        <w:pStyle w:val="a5"/>
        <w:spacing w:line="240" w:lineRule="auto"/>
        <w:ind w:left="-284"/>
        <w:rPr>
          <w:color w:val="000000"/>
        </w:rPr>
      </w:pPr>
    </w:p>
    <w:p w14:paraId="0E30AC5C" w14:textId="77777777" w:rsidR="002454E2" w:rsidRPr="00D7612B" w:rsidRDefault="002454E2" w:rsidP="00F854BF">
      <w:pPr>
        <w:pStyle w:val="a5"/>
        <w:spacing w:line="240" w:lineRule="auto"/>
        <w:ind w:left="-284"/>
        <w:rPr>
          <w:color w:val="000000"/>
        </w:rPr>
      </w:pPr>
    </w:p>
    <w:p w14:paraId="7C50F047" w14:textId="77777777" w:rsidR="002454E2" w:rsidRDefault="002454E2" w:rsidP="00F854BF">
      <w:pPr>
        <w:pStyle w:val="a5"/>
        <w:ind w:left="-284"/>
        <w:rPr>
          <w:color w:val="000000"/>
          <w:sz w:val="26"/>
          <w:szCs w:val="26"/>
        </w:rPr>
      </w:pPr>
    </w:p>
    <w:p w14:paraId="481ED019" w14:textId="77777777" w:rsidR="002454E2" w:rsidRDefault="002454E2" w:rsidP="00F854BF">
      <w:pPr>
        <w:ind w:left="-284"/>
        <w:rPr>
          <w:rFonts w:ascii="Times New Roman" w:hAnsi="Times New Roman" w:cs="Times New Roman"/>
          <w:b/>
          <w:sz w:val="26"/>
          <w:szCs w:val="26"/>
        </w:rPr>
      </w:pPr>
    </w:p>
    <w:p w14:paraId="6122361B" w14:textId="77777777" w:rsidR="00B45D91" w:rsidRDefault="00B45D91" w:rsidP="00F854BF">
      <w:pPr>
        <w:ind w:left="-284"/>
      </w:pPr>
    </w:p>
    <w:p w14:paraId="7882A0A4" w14:textId="77777777" w:rsidR="002454E2" w:rsidRDefault="002454E2"/>
    <w:p w14:paraId="4659B6ED" w14:textId="77777777" w:rsidR="002454E2" w:rsidRDefault="002454E2"/>
    <w:p w14:paraId="7ACB8BF8" w14:textId="77777777" w:rsidR="002454E2" w:rsidRDefault="002454E2"/>
    <w:p w14:paraId="6DC59C2E" w14:textId="77777777" w:rsidR="002454E2" w:rsidRDefault="002454E2"/>
    <w:p w14:paraId="510590EA" w14:textId="77777777" w:rsidR="002454E2" w:rsidRDefault="002454E2"/>
    <w:p w14:paraId="5D9532C1" w14:textId="77777777" w:rsidR="002454E2" w:rsidRDefault="002454E2"/>
    <w:p w14:paraId="3FC8F679" w14:textId="77777777" w:rsidR="00496E62" w:rsidRDefault="00496E62" w:rsidP="002454E2">
      <w:pPr>
        <w:pStyle w:val="a5"/>
        <w:spacing w:line="240" w:lineRule="auto"/>
        <w:jc w:val="center"/>
        <w:rPr>
          <w:b/>
          <w:color w:val="000000"/>
          <w:lang w:val="uz-Latn-UZ"/>
        </w:rPr>
      </w:pPr>
    </w:p>
    <w:p w14:paraId="1BA44A10" w14:textId="77777777" w:rsidR="00937252" w:rsidRDefault="00937252" w:rsidP="002454E2">
      <w:pPr>
        <w:pStyle w:val="a5"/>
        <w:spacing w:line="240" w:lineRule="auto"/>
        <w:jc w:val="center"/>
        <w:rPr>
          <w:b/>
          <w:color w:val="000000"/>
          <w:lang w:val="uz-Latn-UZ"/>
        </w:rPr>
      </w:pPr>
    </w:p>
    <w:p w14:paraId="08BA13F1" w14:textId="77777777" w:rsidR="00496E62" w:rsidRPr="00124DE2" w:rsidRDefault="00496E62" w:rsidP="00496E62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  <w:sz w:val="24"/>
          <w:szCs w:val="24"/>
          <w:lang w:val="uz-Latn-UZ"/>
        </w:rPr>
      </w:pPr>
      <w:r w:rsidRPr="00124DE2">
        <w:rPr>
          <w:rFonts w:ascii="Times New Roman" w:hAnsi="Times New Roman" w:cs="Times New Roman"/>
          <w:color w:val="000000"/>
          <w:sz w:val="24"/>
          <w:szCs w:val="24"/>
          <w:lang w:val="uz-Latn-UZ"/>
        </w:rPr>
        <w:lastRenderedPageBreak/>
        <w:t>«TASDIQLANGAN»</w:t>
      </w:r>
    </w:p>
    <w:p w14:paraId="659BCD01" w14:textId="77777777" w:rsidR="00496E62" w:rsidRDefault="00496E62" w:rsidP="00496E62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124DE2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O’zbekiston Respublikasi Sog’liqni saqlash  vazirligi huzuridagi </w:t>
      </w:r>
      <w:r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Farmatsevtika tarmog’ini rivojlantirish agentligining </w:t>
      </w:r>
      <w:r w:rsidRPr="001A6FF2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>«D</w:t>
      </w:r>
      <w:r>
        <w:rPr>
          <w:rFonts w:ascii="Times New Roman" w:hAnsi="Times New Roman" w:cs="Times New Roman"/>
          <w:color w:val="000000"/>
          <w:sz w:val="24"/>
          <w:szCs w:val="24"/>
          <w:lang w:val="uz-Latn-UZ"/>
        </w:rPr>
        <w:t>ori vositalari, tibbiy buyumlar va tibbiy texnika ekspertizasi va standartlashtirish davlat markazi</w:t>
      </w:r>
      <w:r w:rsidRPr="001A6FF2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lang w:val="uz-Latn-UZ"/>
        </w:rPr>
        <w:t>DUK                18.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08</w:t>
      </w:r>
      <w:r w:rsidRPr="00371B08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>.2021</w:t>
      </w:r>
      <w:r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 y.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№15</w:t>
      </w:r>
    </w:p>
    <w:p w14:paraId="25149201" w14:textId="77777777" w:rsidR="00496E62" w:rsidRPr="00496E62" w:rsidRDefault="00496E62" w:rsidP="00496E62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</w:p>
    <w:p w14:paraId="213206C2" w14:textId="77777777" w:rsidR="002454E2" w:rsidRPr="00496E62" w:rsidRDefault="002454E2" w:rsidP="002454E2">
      <w:pPr>
        <w:pStyle w:val="a5"/>
        <w:spacing w:line="240" w:lineRule="auto"/>
        <w:jc w:val="center"/>
        <w:rPr>
          <w:b/>
          <w:i/>
          <w:lang w:val="uz-Latn-UZ"/>
        </w:rPr>
      </w:pPr>
      <w:r w:rsidRPr="00D7612B">
        <w:rPr>
          <w:b/>
          <w:color w:val="000000"/>
          <w:lang w:val="uz-Latn-UZ"/>
        </w:rPr>
        <w:t>ТИББИЁТДА</w:t>
      </w:r>
      <w:r w:rsidRPr="00D7612B">
        <w:rPr>
          <w:b/>
          <w:color w:val="000000"/>
          <w:lang w:val="uz-Cyrl-UZ"/>
        </w:rPr>
        <w:t xml:space="preserve"> </w:t>
      </w:r>
      <w:r w:rsidRPr="00D7612B">
        <w:rPr>
          <w:b/>
          <w:color w:val="000000"/>
          <w:lang w:val="uz-Latn-UZ"/>
        </w:rPr>
        <w:t xml:space="preserve">ҚЎЛЛАНИЛИШИГА ДОИР ЙЎРИКНОМА                                                                                      </w:t>
      </w:r>
      <w:r w:rsidRPr="00496E62">
        <w:rPr>
          <w:b/>
          <w:color w:val="000000"/>
          <w:lang w:val="uz-Latn-UZ"/>
        </w:rPr>
        <w:t xml:space="preserve">                                                                      «</w:t>
      </w:r>
      <w:r w:rsidR="00D343D3" w:rsidRPr="00496E62">
        <w:rPr>
          <w:b/>
          <w:i/>
          <w:lang w:val="uz-Latn-UZ"/>
        </w:rPr>
        <w:t>MediPhag</w:t>
      </w:r>
      <w:r w:rsidRPr="00496E62">
        <w:rPr>
          <w:b/>
          <w:color w:val="000000"/>
          <w:lang w:val="uz-Latn-UZ"/>
        </w:rPr>
        <w:t xml:space="preserve">» </w:t>
      </w:r>
      <w:r w:rsidRPr="00496E62">
        <w:rPr>
          <w:rFonts w:eastAsia="Times New Roman"/>
          <w:b/>
          <w:lang w:val="uz-Latn-UZ"/>
        </w:rPr>
        <w:t>ПОЛИВАЛЕНТН</w:t>
      </w:r>
      <w:r w:rsidR="00FF663B" w:rsidRPr="00496E62">
        <w:rPr>
          <w:rFonts w:eastAsia="Times New Roman"/>
          <w:b/>
          <w:lang w:val="uz-Latn-UZ"/>
        </w:rPr>
        <w:t xml:space="preserve"> </w:t>
      </w:r>
      <w:r w:rsidRPr="00D7612B">
        <w:rPr>
          <w:rFonts w:eastAsia="Times New Roman"/>
          <w:b/>
          <w:i/>
          <w:lang w:val="uz-Cyrl-UZ"/>
        </w:rPr>
        <w:t xml:space="preserve"> </w:t>
      </w:r>
      <w:r w:rsidRPr="00D7612B">
        <w:rPr>
          <w:rFonts w:eastAsia="Times New Roman"/>
          <w:b/>
          <w:lang w:val="uz-Cyrl-UZ"/>
        </w:rPr>
        <w:t>ГАСТРО</w:t>
      </w:r>
      <w:r w:rsidRPr="00D7612B">
        <w:rPr>
          <w:rFonts w:eastAsia="Times New Roman"/>
          <w:b/>
          <w:i/>
          <w:lang w:val="uz-Cyrl-UZ"/>
        </w:rPr>
        <w:t>ФАГ</w:t>
      </w:r>
      <w:r w:rsidRPr="00D7612B">
        <w:rPr>
          <w:rFonts w:eastAsia="Times New Roman"/>
          <w:b/>
          <w:lang w:val="uz-Cyrl-UZ"/>
        </w:rPr>
        <w:t xml:space="preserve"> </w:t>
      </w:r>
      <w:r w:rsidRPr="00D7612B">
        <w:rPr>
          <w:rFonts w:eastAsia="Times New Roman"/>
          <w:b/>
          <w:i/>
          <w:lang w:val="uz-Cyrl-UZ"/>
        </w:rPr>
        <w:t xml:space="preserve"> </w:t>
      </w:r>
      <w:r w:rsidRPr="00496E62">
        <w:rPr>
          <w:rFonts w:eastAsia="Times New Roman"/>
          <w:b/>
          <w:i/>
          <w:lang w:val="uz-Latn-UZ"/>
        </w:rPr>
        <w:t xml:space="preserve">                                                                                      </w:t>
      </w:r>
      <w:r w:rsidRPr="00496E62">
        <w:rPr>
          <w:i/>
          <w:lang w:val="uz-Latn-UZ"/>
        </w:rPr>
        <w:t>Bacteriophage gastro polyvalent</w:t>
      </w:r>
      <w:r w:rsidRPr="00496E62">
        <w:rPr>
          <w:b/>
          <w:color w:val="000000"/>
          <w:lang w:val="uz-Latn-UZ"/>
        </w:rPr>
        <w:t xml:space="preserve">         </w:t>
      </w:r>
    </w:p>
    <w:p w14:paraId="173A0484" w14:textId="5EB8EF22" w:rsidR="002454E2" w:rsidRPr="00B81FF5" w:rsidRDefault="002454E2" w:rsidP="002454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Препаратнинг савдо номи: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E62">
        <w:rPr>
          <w:rFonts w:ascii="Times New Roman" w:hAnsi="Times New Roman" w:cs="Times New Roman"/>
          <w:i/>
          <w:sz w:val="24"/>
          <w:szCs w:val="24"/>
        </w:rPr>
        <w:t>«MediPhag»</w:t>
      </w:r>
      <w:r w:rsidRPr="00496E6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Pr="00496E62">
        <w:rPr>
          <w:rFonts w:ascii="Times New Roman" w:eastAsia="Times New Roman" w:hAnsi="Times New Roman" w:cs="Times New Roman"/>
          <w:sz w:val="24"/>
          <w:szCs w:val="24"/>
        </w:rPr>
        <w:t>поливалент</w:t>
      </w:r>
      <w:r w:rsidRPr="00496E6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Гастро</w:t>
      </w:r>
      <w:r w:rsidRPr="00496E62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ФАГ</w:t>
      </w:r>
      <w:r w:rsidRPr="00496E6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Таъсир этувчи модда (ХПН):</w:t>
      </w:r>
      <w:r w:rsidR="00C41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E6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актериофаг.</w:t>
      </w:r>
      <w:r w:rsidR="00323B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Дори шакли:</w:t>
      </w:r>
      <w:r w:rsidR="00C418BA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апсула, ичга қабул қилиш ва ректал юбориш учун суюқлик.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Таркиби: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E64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мл препарат қуйдагиларни сақлайди:   </w:t>
      </w:r>
      <w:r w:rsidRPr="00D761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фаол моддалар: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528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S. typhimurium; S. newport; </w:t>
      </w:r>
      <w:r w:rsidR="00890528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S. enteritidis; </w:t>
      </w:r>
      <w:r w:rsidR="00890528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S. moscow; S. paratyphi B; </w:t>
      </w:r>
      <w:r w:rsidR="00890528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            </w:t>
      </w:r>
      <w:r w:rsidR="00890528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>S. agama; S. java; Sh. flexneri</w:t>
      </w:r>
      <w:r w:rsidR="00890528">
        <w:rPr>
          <w:rFonts w:ascii="Times New Roman" w:hAnsi="Times New Roman" w:cs="Times New Roman"/>
          <w:sz w:val="24"/>
          <w:szCs w:val="24"/>
          <w:lang w:val="uz-Cyrl-UZ"/>
        </w:rPr>
        <w:t xml:space="preserve"> cepoвapoв I, II, III, VI;  </w:t>
      </w:r>
      <w:r w:rsidR="00890528" w:rsidRPr="008A0ED0">
        <w:rPr>
          <w:rFonts w:ascii="Times New Roman" w:hAnsi="Times New Roman" w:cs="Times New Roman"/>
          <w:i/>
          <w:sz w:val="24"/>
          <w:szCs w:val="24"/>
          <w:lang w:val="uz-Cyrl-UZ"/>
        </w:rPr>
        <w:t>Sh. sonnei;</w:t>
      </w:r>
      <w:r w:rsidR="00890528" w:rsidRPr="008A0ED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890528" w:rsidRPr="008A0ED0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  <w:lang w:val="uz-Cyrl-UZ"/>
        </w:rPr>
        <w:t>Sh. boydii;</w:t>
      </w:r>
      <w:r w:rsidR="00890528" w:rsidRPr="008A0ED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890528" w:rsidRPr="008A0ED0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Proteus; Staphylococcus aureus; Pseudomonas aeruginosa</w:t>
      </w:r>
      <w:r w:rsidR="0089052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ва </w:t>
      </w:r>
      <w:r w:rsidR="00890528" w:rsidRPr="008A0ED0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Escherichia coli</w:t>
      </w:r>
      <w:r w:rsidR="0089052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890528" w:rsidRPr="00890528">
        <w:rPr>
          <w:rFonts w:ascii="Times New Roman" w:eastAsia="Times New Roman" w:hAnsi="Times New Roman" w:cs="Times New Roman"/>
          <w:color w:val="333333"/>
          <w:sz w:val="24"/>
          <w:szCs w:val="24"/>
        </w:rPr>
        <w:t>бак</w:t>
      </w:r>
      <w:r w:rsidR="005D1148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терияларини хар хил серогрухлар</w:t>
      </w:r>
      <w:r w:rsidR="0089052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890528"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>фаголизатларининг стерил тозаланган фильтрати.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Титри камида 10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6 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КОЕ/мл. </w:t>
      </w:r>
      <w:r w:rsidR="00D343D3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323B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апсула титри 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3B90"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23B9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4</w:t>
      </w:r>
      <w:r w:rsidR="00323B90" w:rsidRPr="00D7612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 </w:t>
      </w:r>
      <w:r w:rsidR="00323B90"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>КОЕ/мл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323B90">
        <w:rPr>
          <w:rFonts w:ascii="Times New Roman" w:eastAsia="Times New Roman" w:hAnsi="Times New Roman" w:cs="Times New Roman"/>
          <w:color w:val="333333"/>
          <w:sz w:val="24"/>
          <w:szCs w:val="24"/>
        </w:rPr>
        <w:t>дан кам эмас.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7612B">
        <w:rPr>
          <w:color w:val="000000"/>
          <w:sz w:val="24"/>
          <w:szCs w:val="24"/>
        </w:rPr>
        <w:t xml:space="preserve"> </w:t>
      </w:r>
      <w:r w:rsidRPr="00D7612B">
        <w:rPr>
          <w:rFonts w:ascii="Times New Roman" w:hAnsi="Times New Roman" w:cs="Times New Roman"/>
          <w:i/>
          <w:color w:val="000000"/>
          <w:sz w:val="24"/>
          <w:szCs w:val="24"/>
        </w:rPr>
        <w:t>ёрдамчи моддалар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343D3"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="00CF26BB">
        <w:rPr>
          <w:rFonts w:ascii="Times New Roman" w:hAnsi="Times New Roman" w:cs="Times New Roman"/>
          <w:color w:val="000000"/>
          <w:sz w:val="24"/>
          <w:szCs w:val="24"/>
        </w:rPr>
        <w:t>инозол – 0,0001г/мл ёки суюқ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фаг хажмининг </w:t>
      </w:r>
      <w:r w:rsidR="00CF26BB">
        <w:rPr>
          <w:rFonts w:ascii="Times New Roman" w:hAnsi="Times New Roman" w:cs="Times New Roman"/>
          <w:color w:val="000000"/>
          <w:sz w:val="24"/>
          <w:szCs w:val="24"/>
        </w:rPr>
        <w:t>0,01% миқ</w:t>
      </w:r>
      <w:r w:rsidR="00D343D3">
        <w:rPr>
          <w:rFonts w:ascii="Times New Roman" w:hAnsi="Times New Roman" w:cs="Times New Roman"/>
          <w:color w:val="000000"/>
          <w:sz w:val="24"/>
          <w:szCs w:val="24"/>
        </w:rPr>
        <w:t>дорида</w:t>
      </w:r>
      <w:r w:rsidR="00D343D3"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3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343D3" w:rsidRPr="00D7612B">
        <w:rPr>
          <w:rFonts w:ascii="Times New Roman" w:hAnsi="Times New Roman" w:cs="Times New Roman"/>
          <w:color w:val="000000"/>
          <w:sz w:val="24"/>
          <w:szCs w:val="24"/>
        </w:rPr>
        <w:t>консервант</w:t>
      </w:r>
      <w:r w:rsidR="00D343D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CF26BB">
        <w:rPr>
          <w:rFonts w:ascii="Times New Roman" w:hAnsi="Times New Roman" w:cs="Times New Roman"/>
          <w:color w:val="000000"/>
          <w:sz w:val="24"/>
          <w:szCs w:val="24"/>
        </w:rPr>
        <w:t xml:space="preserve"> Кукун таркибида стерил қ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уруқ сут бор.                               </w:t>
      </w:r>
      <w:r w:rsidR="00323B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Таърифи: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оч сариқ</w:t>
      </w:r>
      <w:r w:rsidR="0075135B">
        <w:rPr>
          <w:rFonts w:ascii="Times New Roman" w:hAnsi="Times New Roman" w:cs="Times New Roman"/>
          <w:color w:val="000000"/>
          <w:sz w:val="24"/>
          <w:szCs w:val="24"/>
        </w:rPr>
        <w:t xml:space="preserve"> рангдан</w:t>
      </w:r>
      <w:r w:rsidR="005F44D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75135B">
        <w:rPr>
          <w:rFonts w:ascii="Times New Roman" w:hAnsi="Times New Roman" w:cs="Times New Roman"/>
          <w:color w:val="000000"/>
          <w:sz w:val="24"/>
          <w:szCs w:val="24"/>
        </w:rPr>
        <w:t>- оч қўнғир ранггача б</w:t>
      </w:r>
      <w:r w:rsidR="0075135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ў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лган тиниқ суюқлик,</w:t>
      </w:r>
      <w:r w:rsidR="00FB19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5135B">
        <w:rPr>
          <w:rFonts w:ascii="Times New Roman" w:hAnsi="Times New Roman" w:cs="Times New Roman"/>
          <w:color w:val="000000"/>
          <w:sz w:val="24"/>
          <w:szCs w:val="24"/>
        </w:rPr>
        <w:t>ч яшил кў</w:t>
      </w:r>
      <w:r w:rsidR="00D343D3">
        <w:rPr>
          <w:rFonts w:ascii="Times New Roman" w:hAnsi="Times New Roman" w:cs="Times New Roman"/>
          <w:color w:val="000000"/>
          <w:sz w:val="24"/>
          <w:szCs w:val="24"/>
        </w:rPr>
        <w:t>риниши мумкин.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20 мл дан 4 флакон, 100 мл 1 та флакон ёки турли интенсивликдаги оч кўнғир рангли кукун 0.300 г дан ок рангли, № 0 қаттиқ желатин капсулаларда.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Фармакотерапевтик гурухи: 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Бактериофаг</w:t>
      </w:r>
      <w:r w:rsidR="00DB13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A05571" w:rsidRPr="00B51F01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>ATX</w:t>
      </w:r>
      <w:r w:rsidR="00A05571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AE4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>коди</w:t>
      </w:r>
      <w:r w:rsidR="00A05571" w:rsidRPr="00B51F01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>:</w:t>
      </w:r>
      <w:r w:rsidR="00A05571" w:rsidRPr="00B51F01">
        <w:rPr>
          <w:rFonts w:ascii="Times New Roman" w:hAnsi="Times New Roman" w:cs="Times New Roman"/>
          <w:sz w:val="24"/>
          <w:szCs w:val="24"/>
        </w:rPr>
        <w:t> </w:t>
      </w:r>
      <w:r w:rsidR="004B4AE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5571" w:rsidRPr="00B51F0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V03A </w:t>
        </w:r>
      </w:hyperlink>
      <w:r w:rsidR="00A05571" w:rsidRPr="00B51F01">
        <w:rPr>
          <w:rStyle w:val="block-content"/>
          <w:rFonts w:ascii="Times New Roman" w:hAnsi="Times New Roman" w:cs="Times New Roman"/>
          <w:sz w:val="24"/>
          <w:szCs w:val="24"/>
        </w:rPr>
        <w:t xml:space="preserve"> </w:t>
      </w:r>
      <w:r w:rsidR="00A05571" w:rsidRPr="00B51F01">
        <w:rPr>
          <w:rStyle w:val="atc-name"/>
          <w:rFonts w:ascii="Times New Roman" w:hAnsi="Times New Roman" w:cs="Times New Roman"/>
          <w:sz w:val="24"/>
          <w:szCs w:val="24"/>
        </w:rPr>
        <w:t>(</w:t>
      </w:r>
      <w:r w:rsidR="004B4AE4">
        <w:rPr>
          <w:rFonts w:ascii="Times New Roman" w:hAnsi="Times New Roman" w:cs="Times New Roman"/>
          <w:sz w:val="24"/>
          <w:szCs w:val="24"/>
        </w:rPr>
        <w:t>б</w:t>
      </w:r>
      <w:r w:rsidR="00A05571">
        <w:rPr>
          <w:rFonts w:ascii="Times New Roman" w:hAnsi="Times New Roman" w:cs="Times New Roman"/>
          <w:sz w:val="24"/>
          <w:szCs w:val="24"/>
        </w:rPr>
        <w:t>ошка даволовчи воситалар</w:t>
      </w:r>
      <w:r w:rsidR="00A05571" w:rsidRPr="00B51F01">
        <w:rPr>
          <w:rStyle w:val="atc-name"/>
          <w:rFonts w:ascii="Times New Roman" w:hAnsi="Times New Roman" w:cs="Times New Roman"/>
          <w:sz w:val="24"/>
          <w:szCs w:val="24"/>
        </w:rPr>
        <w:t>)</w:t>
      </w:r>
      <w:r w:rsidR="00A05571">
        <w:rPr>
          <w:rStyle w:val="atc-name"/>
          <w:rFonts w:ascii="Times New Roman" w:hAnsi="Times New Roman" w:cs="Times New Roman"/>
          <w:sz w:val="24"/>
          <w:szCs w:val="24"/>
        </w:rPr>
        <w:t>.</w:t>
      </w:r>
      <w:r w:rsidR="00A0557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A05571"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>Фармакологик хусусиятлари</w:t>
      </w:r>
      <w:r w:rsidR="00D343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Pr="00A25B6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- иммунобиологик препарат. </w:t>
      </w:r>
      <w:r w:rsidRPr="00AB06B8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>Salmonella</w:t>
      </w:r>
      <w:r w:rsidRPr="00AB06B8">
        <w:rPr>
          <w:rFonts w:ascii="Times New Roman" w:hAnsi="Times New Roman" w:cs="Times New Roman"/>
          <w:i/>
          <w:sz w:val="24"/>
          <w:szCs w:val="24"/>
          <w:lang w:val="uz-Cyrl-UZ"/>
        </w:rPr>
        <w:t>,</w:t>
      </w:r>
      <w:r w:rsidRPr="00AB06B8">
        <w:rPr>
          <w:rFonts w:ascii="Times New Roman" w:eastAsia="Times New Roman" w:hAnsi="Times New Roman" w:cs="Times New Roman"/>
          <w:i/>
          <w:sz w:val="24"/>
          <w:szCs w:val="24"/>
          <w:lang w:val="uz-Cyrl-UZ"/>
        </w:rPr>
        <w:t xml:space="preserve"> Shigella, Proteus, Staphylococcus aureus, Pseudomonas aeruginosa ва  Escherichia coli</w:t>
      </w:r>
      <w:r w:rsidRPr="00A25B6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бактерияларини ошкозон-ичак касалликларни келтириб чикарувчи турли</w:t>
      </w:r>
      <w:r w:rsidR="000B1098">
        <w:rPr>
          <w:rFonts w:ascii="Times New Roman" w:hAnsi="Times New Roman" w:cs="Times New Roman"/>
          <w:sz w:val="24"/>
          <w:szCs w:val="24"/>
          <w:lang w:val="uz-Cyrl-UZ"/>
        </w:rPr>
        <w:t xml:space="preserve"> серог</w:t>
      </w:r>
      <w:r w:rsidR="004575B0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="000B1098">
        <w:rPr>
          <w:rFonts w:ascii="Times New Roman" w:hAnsi="Times New Roman" w:cs="Times New Roman"/>
          <w:sz w:val="24"/>
          <w:szCs w:val="24"/>
          <w:lang w:val="uz-Cyrl-UZ"/>
        </w:rPr>
        <w:t>рухларини лизис қилувчи специфик вируслар йиғ</w:t>
      </w:r>
      <w:r w:rsidRPr="00A25B66">
        <w:rPr>
          <w:rFonts w:ascii="Times New Roman" w:hAnsi="Times New Roman" w:cs="Times New Roman"/>
          <w:sz w:val="24"/>
          <w:szCs w:val="24"/>
          <w:lang w:val="uz-Cyrl-UZ"/>
        </w:rPr>
        <w:t>индисидир.</w:t>
      </w:r>
      <w:r w:rsidR="005775D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25B66">
        <w:rPr>
          <w:rFonts w:ascii="Times New Roman" w:hAnsi="Times New Roman" w:cs="Times New Roman"/>
          <w:sz w:val="24"/>
          <w:szCs w:val="24"/>
          <w:lang w:val="uz-Cyrl-UZ"/>
        </w:rPr>
        <w:t xml:space="preserve">Фаг зарралари сезувчан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бактерияларни мембраналарига бирикиб олади, хужайра ичига киради ва унинг ресурслари хисобига кўпаяди. Бунинг </w:t>
      </w:r>
      <w:r w:rsidR="00282956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натижасида хужайраларни нобуд бў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лиши ва бошқа сезувчан бактерияларни захарлаш хусусиятига эга бўлган етук вирулент фаг зарраларини ажралиб чиқиши юз беради. </w:t>
      </w:r>
      <w:r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Pr="00D7612B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бактериофаги бошқа бактерияларга таъсир қилмайди, хусусан табиий микрофлорани издан чиқармайди. </w:t>
      </w:r>
    </w:p>
    <w:p w14:paraId="27CBECBC" w14:textId="5AD3E3F2" w:rsidR="002454E2" w:rsidRPr="00D7612B" w:rsidRDefault="002454E2" w:rsidP="002454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 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Қўлланилиши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          </w:t>
      </w:r>
      <w:r w:rsidRPr="009F4149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>Salmonella</w:t>
      </w:r>
      <w:r w:rsidRPr="009F414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F4149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 xml:space="preserve"> Shigella, Proteus, Staphylococcus aureus, Pseudomonas aeruginosa ва  Escherichia coli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 xml:space="preserve"> бактериялари ёк</w:t>
      </w:r>
      <w:r w:rsidR="007D0C2B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>и уларни аралашмаси келтириб чиқ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 xml:space="preserve">арган ошкозон-ичак </w:t>
      </w:r>
      <w:r w:rsidR="005D1148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>инфекцион</w:t>
      </w:r>
      <w:r w:rsidRPr="00D7612B">
        <w:rPr>
          <w:rFonts w:ascii="Times New Roman" w:eastAsia="Times New Roman" w:hAnsi="Times New Roman" w:cs="Times New Roman"/>
          <w:color w:val="333333"/>
          <w:sz w:val="24"/>
          <w:szCs w:val="24"/>
          <w:lang w:val="uz-Cyrl-UZ"/>
        </w:rPr>
        <w:t xml:space="preserve"> касалликларни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даволашда ва профилактика қилишда қўлланилади.   </w:t>
      </w:r>
    </w:p>
    <w:p w14:paraId="5545A54A" w14:textId="77777777" w:rsidR="002454E2" w:rsidRPr="00D7612B" w:rsidRDefault="002454E2" w:rsidP="002454E2">
      <w:pPr>
        <w:pStyle w:val="a3"/>
        <w:numPr>
          <w:ilvl w:val="0"/>
          <w:numId w:val="1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Pr="00D7612B">
        <w:rPr>
          <w:rFonts w:ascii="Times New Roman" w:hAnsi="Times New Roman" w:cs="Times New Roman"/>
          <w:sz w:val="24"/>
          <w:szCs w:val="24"/>
        </w:rPr>
        <w:t>сальмонеллез;</w:t>
      </w:r>
    </w:p>
    <w:p w14:paraId="6BE2DC2D" w14:textId="77777777" w:rsidR="002454E2" w:rsidRPr="00D7612B" w:rsidRDefault="002454E2" w:rsidP="002454E2">
      <w:pPr>
        <w:pStyle w:val="a3"/>
        <w:numPr>
          <w:ilvl w:val="0"/>
          <w:numId w:val="1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бактериал дизентерия;</w:t>
      </w:r>
    </w:p>
    <w:p w14:paraId="79259172" w14:textId="77777777" w:rsidR="002454E2" w:rsidRPr="00D7612B" w:rsidRDefault="002454E2" w:rsidP="002454E2">
      <w:pPr>
        <w:pStyle w:val="a3"/>
        <w:numPr>
          <w:ilvl w:val="0"/>
          <w:numId w:val="1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</w:t>
      </w:r>
      <w:r w:rsidRPr="00D7612B">
        <w:rPr>
          <w:rFonts w:ascii="Times New Roman" w:hAnsi="Times New Roman" w:cs="Times New Roman"/>
          <w:sz w:val="24"/>
          <w:szCs w:val="24"/>
          <w:lang w:val="uz-Cyrl-UZ"/>
        </w:rPr>
        <w:t xml:space="preserve">ўткир </w:t>
      </w:r>
      <w:r w:rsidRPr="00D7612B">
        <w:rPr>
          <w:rFonts w:ascii="Times New Roman" w:hAnsi="Times New Roman" w:cs="Times New Roman"/>
          <w:sz w:val="24"/>
          <w:szCs w:val="24"/>
        </w:rPr>
        <w:t>диарея;</w:t>
      </w:r>
    </w:p>
    <w:p w14:paraId="3149C038" w14:textId="77777777" w:rsidR="002454E2" w:rsidRPr="00D7612B" w:rsidRDefault="002454E2" w:rsidP="002454E2">
      <w:pPr>
        <w:pStyle w:val="a3"/>
        <w:numPr>
          <w:ilvl w:val="0"/>
          <w:numId w:val="1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диспепсия;</w:t>
      </w:r>
    </w:p>
    <w:p w14:paraId="755FFD48" w14:textId="77777777" w:rsidR="002454E2" w:rsidRPr="00D7612B" w:rsidRDefault="002454E2" w:rsidP="002454E2">
      <w:pPr>
        <w:pStyle w:val="a3"/>
        <w:numPr>
          <w:ilvl w:val="0"/>
          <w:numId w:val="1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дисбактериоз;</w:t>
      </w:r>
    </w:p>
    <w:p w14:paraId="7E84A44B" w14:textId="4CE22926" w:rsidR="002454E2" w:rsidRPr="00D7612B" w:rsidRDefault="002454E2" w:rsidP="00DF6F49">
      <w:pPr>
        <w:pStyle w:val="a3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D7612B">
        <w:rPr>
          <w:rFonts w:ascii="Times New Roman" w:hAnsi="Times New Roman" w:cs="Times New Roman"/>
          <w:sz w:val="24"/>
          <w:szCs w:val="24"/>
        </w:rPr>
        <w:t xml:space="preserve">   </w:t>
      </w:r>
      <w:r w:rsidR="00FC2E1A">
        <w:rPr>
          <w:rFonts w:ascii="Times New Roman" w:hAnsi="Times New Roman" w:cs="Times New Roman"/>
          <w:sz w:val="24"/>
          <w:szCs w:val="24"/>
        </w:rPr>
        <w:t>и</w:t>
      </w:r>
      <w:r w:rsidR="00DF6F49" w:rsidRPr="00DF6F49">
        <w:rPr>
          <w:rFonts w:ascii="Times New Roman" w:hAnsi="Times New Roman" w:cs="Times New Roman"/>
          <w:sz w:val="24"/>
          <w:szCs w:val="24"/>
        </w:rPr>
        <w:t>нфекцион</w:t>
      </w:r>
      <w:r w:rsidR="00DF6F49">
        <w:rPr>
          <w:rFonts w:ascii="Times New Roman" w:hAnsi="Times New Roman" w:cs="Times New Roman"/>
          <w:sz w:val="24"/>
          <w:szCs w:val="24"/>
        </w:rPr>
        <w:t xml:space="preserve"> характердаги  </w:t>
      </w:r>
      <w:r w:rsidRPr="00D7612B">
        <w:rPr>
          <w:rFonts w:ascii="Times New Roman" w:hAnsi="Times New Roman" w:cs="Times New Roman"/>
          <w:sz w:val="24"/>
          <w:szCs w:val="24"/>
        </w:rPr>
        <w:t>гастрит, гастроэнтерит, гастроэнтероколит, энтерит</w:t>
      </w:r>
      <w:r w:rsidR="009B3E1A">
        <w:rPr>
          <w:rFonts w:ascii="Times New Roman" w:hAnsi="Times New Roman" w:cs="Times New Roman"/>
          <w:sz w:val="24"/>
          <w:szCs w:val="24"/>
        </w:rPr>
        <w:t>,</w:t>
      </w:r>
      <w:r w:rsidR="00DF6F49">
        <w:rPr>
          <w:rFonts w:ascii="Times New Roman" w:hAnsi="Times New Roman" w:cs="Times New Roman"/>
          <w:sz w:val="24"/>
          <w:szCs w:val="24"/>
        </w:rPr>
        <w:t xml:space="preserve"> энтероколит ва</w:t>
      </w:r>
      <w:r w:rsidRPr="00D7612B">
        <w:rPr>
          <w:rFonts w:ascii="Times New Roman" w:hAnsi="Times New Roman" w:cs="Times New Roman"/>
          <w:sz w:val="24"/>
          <w:szCs w:val="24"/>
        </w:rPr>
        <w:t xml:space="preserve"> колит.</w:t>
      </w:r>
    </w:p>
    <w:p w14:paraId="419FDC3D" w14:textId="3612FA04" w:rsidR="002454E2" w:rsidRPr="00CF26BB" w:rsidRDefault="002454E2" w:rsidP="002454E2">
      <w:pPr>
        <w:pStyle w:val="a5"/>
        <w:spacing w:line="240" w:lineRule="auto"/>
        <w:ind w:right="-143"/>
        <w:rPr>
          <w:color w:val="000000"/>
          <w:lang w:val="uz-Cyrl-UZ"/>
        </w:rPr>
      </w:pPr>
      <w:r w:rsidRPr="00D7612B">
        <w:rPr>
          <w:color w:val="000000"/>
          <w:lang w:val="uz-Cyrl-UZ"/>
        </w:rPr>
        <w:t xml:space="preserve"> -</w:t>
      </w:r>
      <w:r w:rsidR="003A54E8">
        <w:rPr>
          <w:color w:val="000000"/>
          <w:lang w:val="uz-Cyrl-UZ"/>
        </w:rPr>
        <w:t xml:space="preserve"> </w:t>
      </w:r>
      <w:r w:rsidRPr="00D7612B">
        <w:rPr>
          <w:color w:val="000000"/>
          <w:lang w:val="uz-Cyrl-UZ"/>
        </w:rPr>
        <w:t xml:space="preserve">ўткир ичак инфекецияси  ташхиси бўлган хамма ёш гурухи ва юкори хавф гурухлардаги беморларни даволаш;                                                                                                                               </w:t>
      </w:r>
      <w:r w:rsidRPr="00D7612B">
        <w:rPr>
          <w:color w:val="000000"/>
          <w:lang w:val="uz-Cyrl-UZ"/>
        </w:rPr>
        <w:lastRenderedPageBreak/>
        <w:t xml:space="preserve">- реконвалисцентларни (бактерия ташувчанлик) санация килиш;                        </w:t>
      </w:r>
      <w:r w:rsidR="005D1148">
        <w:rPr>
          <w:color w:val="000000"/>
          <w:lang w:val="uz-Cyrl-UZ"/>
        </w:rPr>
        <w:t xml:space="preserve">                        - ош</w:t>
      </w:r>
      <w:r w:rsidR="00CF26BB">
        <w:rPr>
          <w:color w:val="000000"/>
          <w:lang w:val="uz-Cyrl-UZ"/>
        </w:rPr>
        <w:t>қ</w:t>
      </w:r>
      <w:r w:rsidR="005D1148">
        <w:rPr>
          <w:color w:val="000000"/>
          <w:lang w:val="uz-Cyrl-UZ"/>
        </w:rPr>
        <w:t>озон-</w:t>
      </w:r>
      <w:r w:rsidRPr="00D7612B">
        <w:rPr>
          <w:color w:val="000000"/>
          <w:lang w:val="uz-Cyrl-UZ"/>
        </w:rPr>
        <w:t>ичак инфекцияс</w:t>
      </w:r>
      <w:r w:rsidR="00CF26BB">
        <w:rPr>
          <w:color w:val="000000"/>
          <w:lang w:val="uz-Cyrl-UZ"/>
        </w:rPr>
        <w:t>ини профилактика қилиш учун кўлланилад</w:t>
      </w:r>
      <w:r w:rsidRPr="00D7612B">
        <w:rPr>
          <w:color w:val="000000"/>
          <w:lang w:val="uz-Cyrl-UZ"/>
        </w:rPr>
        <w:t>и.</w:t>
      </w:r>
      <w:r w:rsidRPr="00D7612B">
        <w:rPr>
          <w:rFonts w:eastAsia="Times New Roman"/>
          <w:b/>
          <w:color w:val="FF0000"/>
          <w:lang w:val="uz-Cyrl-UZ"/>
        </w:rPr>
        <w:t xml:space="preserve"> </w:t>
      </w:r>
      <w:r w:rsidRPr="00D7612B">
        <w:rPr>
          <w:rFonts w:eastAsia="Times New Roman"/>
          <w:b/>
          <w:lang w:val="uz-Cyrl-UZ"/>
        </w:rPr>
        <w:t>Гастро</w:t>
      </w:r>
      <w:r w:rsidRPr="00D7612B">
        <w:rPr>
          <w:rFonts w:eastAsia="Times New Roman"/>
          <w:b/>
          <w:i/>
          <w:lang w:val="uz-Cyrl-UZ"/>
        </w:rPr>
        <w:t xml:space="preserve">ФАГ </w:t>
      </w:r>
      <w:r w:rsidRPr="00D7612B">
        <w:rPr>
          <w:lang w:val="uz-Cyrl-UZ"/>
        </w:rPr>
        <w:t xml:space="preserve"> </w:t>
      </w:r>
      <w:r w:rsidRPr="00D7612B">
        <w:rPr>
          <w:color w:val="000000"/>
          <w:lang w:val="uz-Cyrl-UZ"/>
        </w:rPr>
        <w:t>бакт</w:t>
      </w:r>
      <w:r w:rsidR="00CF26BB">
        <w:rPr>
          <w:color w:val="000000"/>
          <w:lang w:val="uz-Cyrl-UZ"/>
        </w:rPr>
        <w:t>ериофаги, касалликни мавсумий кў</w:t>
      </w:r>
      <w:r w:rsidRPr="00D7612B">
        <w:rPr>
          <w:color w:val="000000"/>
          <w:lang w:val="uz-Cyrl-UZ"/>
        </w:rPr>
        <w:t xml:space="preserve">пайиш даврида – мактабгача тарбия муассасаларидаги ёш болалар ва уларни тарбиячиларига, мактаб ўқувчилари ва ёзги оромгохларда дам олучиларга профилактика максадда қўлланилади. </w:t>
      </w:r>
      <w:r w:rsidRPr="00CF26BB">
        <w:rPr>
          <w:color w:val="000000"/>
          <w:lang w:val="uz-Cyrl-UZ"/>
        </w:rPr>
        <w:t>Қўллашни са</w:t>
      </w:r>
      <w:r w:rsidR="0029336F">
        <w:rPr>
          <w:color w:val="000000"/>
          <w:lang w:val="uz-Cyrl-UZ"/>
        </w:rPr>
        <w:t>марали дастури – хар куни ё</w:t>
      </w:r>
      <w:r w:rsidR="00CF26BB" w:rsidRPr="00CF26BB">
        <w:rPr>
          <w:color w:val="000000"/>
          <w:lang w:val="uz-Cyrl-UZ"/>
        </w:rPr>
        <w:t>шга қ</w:t>
      </w:r>
      <w:r w:rsidR="00CF26BB">
        <w:rPr>
          <w:color w:val="000000"/>
          <w:lang w:val="uz-Cyrl-UZ"/>
        </w:rPr>
        <w:t>араб бир марттали даволаш миқдорни қабул қ</w:t>
      </w:r>
      <w:r w:rsidRPr="00CF26BB">
        <w:rPr>
          <w:color w:val="000000"/>
          <w:lang w:val="uz-Cyrl-UZ"/>
        </w:rPr>
        <w:t xml:space="preserve">илиш керак (даволаш максадидаги дастур асосида). </w:t>
      </w:r>
      <w:r w:rsidR="00CF26BB">
        <w:rPr>
          <w:color w:val="000000"/>
          <w:lang w:val="uz-Cyrl-UZ"/>
        </w:rPr>
        <w:t>Қабул қ</w:t>
      </w:r>
      <w:r w:rsidRPr="00CF26BB">
        <w:rPr>
          <w:color w:val="000000"/>
          <w:lang w:val="uz-Cyrl-UZ"/>
        </w:rPr>
        <w:t>илиш</w:t>
      </w:r>
      <w:r w:rsidR="00AE10E2">
        <w:rPr>
          <w:color w:val="000000"/>
          <w:lang w:val="uz-Cyrl-UZ"/>
        </w:rPr>
        <w:t xml:space="preserve"> давомийлиги эпид ахволга боғлиқ</w:t>
      </w:r>
      <w:r w:rsidRPr="00CF26BB">
        <w:rPr>
          <w:color w:val="000000"/>
          <w:lang w:val="uz-Cyrl-UZ"/>
        </w:rPr>
        <w:t xml:space="preserve">.                                                                                                  </w:t>
      </w:r>
    </w:p>
    <w:p w14:paraId="2CD0E7E7" w14:textId="2E85A6B8" w:rsidR="002454E2" w:rsidRPr="009F4149" w:rsidRDefault="002454E2" w:rsidP="009F414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7612B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 xml:space="preserve">Қўллаш усули ва миқдори                                                                                                                                  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Фаг билан самарали даволаш усулини мухим шарти, касаллик тарқатувчини шу </w:t>
      </w:r>
      <w:r w:rsidR="00E0730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фагга сезувчанлигини аниқлаш. (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касалдан ажратиб ол</w:t>
      </w:r>
      <w:r w:rsidR="00AE10E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инган касаллик тарқ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атувчи штаммларни</w:t>
      </w:r>
      <w:r w:rsidRPr="00D7612B">
        <w:rPr>
          <w:color w:val="000000"/>
          <w:sz w:val="24"/>
          <w:szCs w:val="24"/>
          <w:lang w:val="uz-Cyrl-UZ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5D1148" w:rsidRPr="00D7612B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Гастро</w:t>
      </w:r>
      <w:r w:rsidR="005D1148" w:rsidRPr="00D7612B">
        <w:rPr>
          <w:rFonts w:ascii="Times New Roman" w:eastAsia="Times New Roman" w:hAnsi="Times New Roman" w:cs="Times New Roman"/>
          <w:b/>
          <w:i/>
          <w:sz w:val="24"/>
          <w:szCs w:val="24"/>
          <w:lang w:val="uz-Cyrl-UZ"/>
        </w:rPr>
        <w:t>ФАГ</w:t>
      </w:r>
      <w:r w:rsidR="005D1148"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препаратига сезувчанлигини аниқлаш). Касалликни бошланғич даврида фагни қўллаш, юқори самара беради.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Препарат ичга қабу</w:t>
      </w:r>
      <w:r w:rsidR="004E2474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л қилиш ва ректал юбориш учун мў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лжалланган. </w:t>
      </w:r>
      <w:r w:rsidR="00AE10E2">
        <w:rPr>
          <w:rFonts w:ascii="Times New Roman" w:hAnsi="Times New Roman" w:cs="Times New Roman"/>
          <w:color w:val="000000"/>
          <w:sz w:val="24"/>
          <w:szCs w:val="24"/>
        </w:rPr>
        <w:t>Даволаш учун</w:t>
      </w:r>
      <w:r w:rsidR="00AE10E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="00AE10E2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 овқ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атдан 1 соат олдин, кунига 3 махал қабул қилинади. Давомийлиги, касалликни биринчи кунидан бошлаб 7-10 кун.</w:t>
      </w:r>
      <w:r w:rsidRPr="00D7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10E2">
        <w:rPr>
          <w:rFonts w:ascii="Times New Roman" w:hAnsi="Times New Roman" w:cs="Times New Roman"/>
          <w:color w:val="000000"/>
          <w:sz w:val="24"/>
          <w:szCs w:val="24"/>
        </w:rPr>
        <w:t>Суст намоён бў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лган колит синд</w:t>
      </w:r>
      <w:r w:rsidR="00AE10E2">
        <w:rPr>
          <w:rFonts w:ascii="Times New Roman" w:hAnsi="Times New Roman" w:cs="Times New Roman"/>
          <w:color w:val="000000"/>
          <w:sz w:val="24"/>
          <w:szCs w:val="24"/>
        </w:rPr>
        <w:t>роми билан характерланадиган ошқ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озон ичак кассалликларида ва касалликни тузалиш даврида, фагни ёшга боғлиқ миқдорини икки ма</w:t>
      </w:r>
      <w:r w:rsidR="00181A84">
        <w:rPr>
          <w:rFonts w:ascii="Times New Roman" w:hAnsi="Times New Roman" w:cs="Times New Roman"/>
          <w:color w:val="000000"/>
          <w:sz w:val="24"/>
          <w:szCs w:val="24"/>
        </w:rPr>
        <w:t>ртта ичга қабул қилишни, ичак бў</w:t>
      </w:r>
      <w:r w:rsidRPr="00D7612B">
        <w:rPr>
          <w:rFonts w:ascii="Times New Roman" w:hAnsi="Times New Roman" w:cs="Times New Roman"/>
          <w:color w:val="000000"/>
          <w:sz w:val="24"/>
          <w:szCs w:val="24"/>
        </w:rPr>
        <w:t>шалганидан сунг, ректал х</w:t>
      </w:r>
      <w:r w:rsidR="00A7498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у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қна кўринишида фагни ёшга кўра белгиланган бир мартталик миқдо</w:t>
      </w:r>
      <w:r w:rsidR="00AE10E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рини юбориш билан бирга қўшиб қў</w:t>
      </w:r>
      <w:r w:rsidRPr="00D7612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ллаш тавсия </w:t>
      </w:r>
      <w:r w:rsidRPr="009F414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этилади.</w:t>
      </w:r>
      <w:r w:rsidR="009F414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 </w:t>
      </w:r>
      <w:r w:rsidRPr="009F4149">
        <w:rPr>
          <w:rFonts w:ascii="Times New Roman" w:hAnsi="Times New Roman" w:cs="Times New Roman"/>
          <w:b/>
          <w:color w:val="000000"/>
          <w:lang w:val="uz-Cyrl-UZ"/>
        </w:rPr>
        <w:t xml:space="preserve">Препаратни </w:t>
      </w:r>
      <w:r w:rsidRPr="009F4149">
        <w:rPr>
          <w:rFonts w:ascii="Times New Roman" w:hAnsi="Times New Roman" w:cs="Times New Roman"/>
          <w:b/>
          <w:color w:val="000000"/>
        </w:rPr>
        <w:t>тавсия қилинадиган дозалари</w:t>
      </w:r>
      <w:r w:rsidRPr="009F4149">
        <w:rPr>
          <w:rFonts w:ascii="Times New Roman" w:hAnsi="Times New Roman" w:cs="Times New Roman"/>
          <w:color w:val="000000"/>
          <w:lang w:val="uz-Cyrl-UZ"/>
        </w:rPr>
        <w:t>:</w:t>
      </w:r>
    </w:p>
    <w:tbl>
      <w:tblPr>
        <w:tblStyle w:val="2"/>
        <w:tblW w:w="9266" w:type="dxa"/>
        <w:tblInd w:w="108" w:type="dxa"/>
        <w:tblLook w:val="04A0" w:firstRow="1" w:lastRow="0" w:firstColumn="1" w:lastColumn="0" w:noHBand="0" w:noVBand="1"/>
      </w:tblPr>
      <w:tblGrid>
        <w:gridCol w:w="422"/>
        <w:gridCol w:w="2480"/>
        <w:gridCol w:w="3179"/>
        <w:gridCol w:w="3185"/>
      </w:tblGrid>
      <w:tr w:rsidR="002454E2" w:rsidRPr="005D1148" w14:paraId="676D45B2" w14:textId="77777777" w:rsidTr="0054699D">
        <w:trPr>
          <w:trHeight w:val="313"/>
        </w:trPr>
        <w:tc>
          <w:tcPr>
            <w:tcW w:w="422" w:type="dxa"/>
          </w:tcPr>
          <w:p w14:paraId="655D574A" w14:textId="77777777" w:rsidR="002454E2" w:rsidRPr="005D1148" w:rsidRDefault="002454E2" w:rsidP="0054699D">
            <w:pPr>
              <w:spacing w:line="240" w:lineRule="auto"/>
              <w:ind w:hanging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</w:tcPr>
          <w:p w14:paraId="48EAB1EF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Ёши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9" w:type="dxa"/>
          </w:tcPr>
          <w:p w14:paraId="6EB907EC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(оғиз орқали)</w:t>
            </w:r>
          </w:p>
        </w:tc>
        <w:tc>
          <w:tcPr>
            <w:tcW w:w="3185" w:type="dxa"/>
          </w:tcPr>
          <w:p w14:paraId="4B71CA5E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</w:rPr>
              <w:t>rectum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ректал-хуқна</w:t>
            </w:r>
            <w:r w:rsidRPr="005D1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2454E2" w:rsidRPr="005D1148" w14:paraId="7B39CB91" w14:textId="77777777" w:rsidTr="0054699D">
        <w:trPr>
          <w:trHeight w:val="386"/>
        </w:trPr>
        <w:tc>
          <w:tcPr>
            <w:tcW w:w="422" w:type="dxa"/>
          </w:tcPr>
          <w:p w14:paraId="6617BDCA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480" w:type="dxa"/>
          </w:tcPr>
          <w:p w14:paraId="37D8DF73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ойгача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9" w:type="dxa"/>
          </w:tcPr>
          <w:p w14:paraId="16011C4A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дан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2- 3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мартта кунига,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85" w:type="dxa"/>
          </w:tcPr>
          <w:p w14:paraId="43A710BC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бир мартта  кунига,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</w:p>
        </w:tc>
      </w:tr>
      <w:tr w:rsidR="002454E2" w:rsidRPr="005D1148" w14:paraId="6B35A790" w14:textId="77777777" w:rsidTr="0054699D">
        <w:trPr>
          <w:trHeight w:val="463"/>
        </w:trPr>
        <w:tc>
          <w:tcPr>
            <w:tcW w:w="422" w:type="dxa"/>
          </w:tcPr>
          <w:p w14:paraId="7343809E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480" w:type="dxa"/>
          </w:tcPr>
          <w:p w14:paraId="7FAA32D8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мес.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ёшга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ча</w:t>
            </w:r>
          </w:p>
        </w:tc>
        <w:tc>
          <w:tcPr>
            <w:tcW w:w="3179" w:type="dxa"/>
          </w:tcPr>
          <w:p w14:paraId="3F6D75A4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10-15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дан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2- 3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мартта кунига,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85" w:type="dxa"/>
          </w:tcPr>
          <w:p w14:paraId="6546E114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мл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бир мартта кунига, </w:t>
            </w:r>
            <w:r w:rsidR="009F41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</w:p>
        </w:tc>
      </w:tr>
      <w:tr w:rsidR="002454E2" w:rsidRPr="005D1148" w14:paraId="41F2B525" w14:textId="77777777" w:rsidTr="0054699D">
        <w:trPr>
          <w:trHeight w:val="463"/>
        </w:trPr>
        <w:tc>
          <w:tcPr>
            <w:tcW w:w="422" w:type="dxa"/>
          </w:tcPr>
          <w:p w14:paraId="046A1D5A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480" w:type="dxa"/>
          </w:tcPr>
          <w:p w14:paraId="75F4B7AB" w14:textId="3FA3686D" w:rsidR="002454E2" w:rsidRPr="005D1148" w:rsidRDefault="005D1148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4E2"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ёшдан</w:t>
            </w:r>
            <w:r w:rsidR="00A7498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454E2"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- 3 </w:t>
            </w:r>
            <w:r w:rsidR="002454E2"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ёшгача</w:t>
            </w:r>
          </w:p>
        </w:tc>
        <w:tc>
          <w:tcPr>
            <w:tcW w:w="3179" w:type="dxa"/>
          </w:tcPr>
          <w:p w14:paraId="4837213E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15-20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дан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2- 3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мартта кунига,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85" w:type="dxa"/>
          </w:tcPr>
          <w:p w14:paraId="060326C3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20-30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бир мартта кунига,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</w:p>
        </w:tc>
      </w:tr>
      <w:tr w:rsidR="002454E2" w:rsidRPr="005D1148" w14:paraId="5C63E572" w14:textId="77777777" w:rsidTr="0054699D">
        <w:trPr>
          <w:trHeight w:val="490"/>
        </w:trPr>
        <w:tc>
          <w:tcPr>
            <w:tcW w:w="422" w:type="dxa"/>
          </w:tcPr>
          <w:p w14:paraId="171C3006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480" w:type="dxa"/>
          </w:tcPr>
          <w:p w14:paraId="2F6B1904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ёшдан -8 ёшгача</w:t>
            </w:r>
          </w:p>
        </w:tc>
        <w:tc>
          <w:tcPr>
            <w:tcW w:w="3179" w:type="dxa"/>
          </w:tcPr>
          <w:p w14:paraId="3AAB8931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20-30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дан ёки 1-2 тадан капсула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2- 3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мартта кунига,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85" w:type="dxa"/>
          </w:tcPr>
          <w:p w14:paraId="61BAF55D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30-40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бир мартта кунига,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7-10 </w:t>
            </w: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кун давомида</w:t>
            </w:r>
          </w:p>
        </w:tc>
      </w:tr>
      <w:tr w:rsidR="002454E2" w:rsidRPr="005D1148" w14:paraId="2DA4D95F" w14:textId="77777777" w:rsidTr="0054699D">
        <w:trPr>
          <w:trHeight w:val="783"/>
        </w:trPr>
        <w:tc>
          <w:tcPr>
            <w:tcW w:w="422" w:type="dxa"/>
          </w:tcPr>
          <w:p w14:paraId="7F663F7F" w14:textId="7AE9F82F" w:rsidR="002454E2" w:rsidRPr="00A74982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7498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14:paraId="109ED95C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</w:tcPr>
          <w:p w14:paraId="39055964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 ёш ва катталар</w:t>
            </w:r>
          </w:p>
        </w:tc>
        <w:tc>
          <w:tcPr>
            <w:tcW w:w="3179" w:type="dxa"/>
          </w:tcPr>
          <w:p w14:paraId="1D43294C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30-40 мл дан ёки 2-3 тадан капсула 2-3 мартта кунига, 7-10 кун давомида</w:t>
            </w:r>
          </w:p>
        </w:tc>
        <w:tc>
          <w:tcPr>
            <w:tcW w:w="3185" w:type="dxa"/>
          </w:tcPr>
          <w:p w14:paraId="34940587" w14:textId="77777777" w:rsidR="002454E2" w:rsidRPr="005D1148" w:rsidRDefault="002454E2" w:rsidP="005469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114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50-60 мл бир мартта кунига 7-10 кун давомида</w:t>
            </w:r>
          </w:p>
        </w:tc>
      </w:tr>
    </w:tbl>
    <w:p w14:paraId="2833D65F" w14:textId="77777777" w:rsidR="002454E2" w:rsidRPr="00D36706" w:rsidRDefault="002454E2" w:rsidP="002454E2">
      <w:pPr>
        <w:pStyle w:val="a5"/>
        <w:rPr>
          <w:color w:val="000000"/>
        </w:rPr>
      </w:pPr>
    </w:p>
    <w:p w14:paraId="67B3D194" w14:textId="48E2FC0B" w:rsidR="002454E2" w:rsidRDefault="005D1148" w:rsidP="002454E2">
      <w:pPr>
        <w:pStyle w:val="a5"/>
        <w:rPr>
          <w:color w:val="000000"/>
        </w:rPr>
      </w:pPr>
      <w:r w:rsidRPr="00D36706">
        <w:rPr>
          <w:rFonts w:eastAsia="Times New Roman"/>
          <w:b/>
          <w:i/>
          <w:lang w:val="uz-Cyrl-UZ"/>
        </w:rPr>
        <w:t>“MediPhag</w:t>
      </w:r>
      <w:r w:rsidRPr="00D36706">
        <w:rPr>
          <w:rFonts w:eastAsia="Times New Roman"/>
          <w:b/>
          <w:i/>
        </w:rPr>
        <w:t>”</w:t>
      </w:r>
      <w:r w:rsidRPr="00D36706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5D1148">
        <w:rPr>
          <w:b/>
        </w:rPr>
        <w:t>поливалент</w:t>
      </w:r>
      <w:r>
        <w:rPr>
          <w:b/>
          <w:i/>
        </w:rPr>
        <w:t xml:space="preserve"> </w:t>
      </w:r>
      <w:r w:rsidR="002454E2" w:rsidRPr="00D36706">
        <w:rPr>
          <w:rFonts w:eastAsia="Times New Roman"/>
          <w:b/>
          <w:lang w:val="uz-Cyrl-UZ"/>
        </w:rPr>
        <w:t>Гастро</w:t>
      </w:r>
      <w:r w:rsidR="002454E2" w:rsidRPr="00D36706">
        <w:rPr>
          <w:rFonts w:eastAsia="Times New Roman"/>
          <w:b/>
          <w:i/>
          <w:lang w:val="uz-Cyrl-UZ"/>
        </w:rPr>
        <w:t>ФАГ</w:t>
      </w:r>
      <w:r w:rsidR="002454E2" w:rsidRPr="00D36706">
        <w:rPr>
          <w:rFonts w:eastAsia="Times New Roman"/>
          <w:b/>
          <w:lang w:val="uz-Cyrl-UZ"/>
        </w:rPr>
        <w:t xml:space="preserve"> </w:t>
      </w:r>
      <w:r w:rsidR="002454E2" w:rsidRPr="00D36706">
        <w:t>препаратини</w:t>
      </w:r>
      <w:r w:rsidR="002454E2" w:rsidRPr="00D36706">
        <w:rPr>
          <w:color w:val="000000"/>
        </w:rPr>
        <w:t xml:space="preserve"> қ</w:t>
      </w:r>
      <w:r w:rsidR="00106502">
        <w:rPr>
          <w:color w:val="000000"/>
        </w:rPr>
        <w:t>ўллаш даврида, касалликни давола</w:t>
      </w:r>
      <w:r w:rsidR="002454E2" w:rsidRPr="00D36706">
        <w:rPr>
          <w:color w:val="000000"/>
        </w:rPr>
        <w:t xml:space="preserve">шда тавсия этилган бошқа дори воситалари ман қилинмайди.                                                                 </w:t>
      </w:r>
      <w:r w:rsidR="002454E2" w:rsidRPr="00D36706">
        <w:rPr>
          <w:b/>
          <w:color w:val="000000"/>
        </w:rPr>
        <w:t>Ножўя таъсирлари</w:t>
      </w:r>
      <w:r w:rsidR="002454E2" w:rsidRPr="00D36706">
        <w:rPr>
          <w:color w:val="000000"/>
        </w:rPr>
        <w:t xml:space="preserve">                                                                                                                     Препарат захарли эмас. Бирон бир ножўя кўринишлар аниқланмаган.                  </w:t>
      </w:r>
      <w:r w:rsidR="002454E2">
        <w:rPr>
          <w:color w:val="000000"/>
        </w:rPr>
        <w:t xml:space="preserve">       </w:t>
      </w:r>
      <w:r w:rsidR="002454E2" w:rsidRPr="00D36706">
        <w:rPr>
          <w:color w:val="000000"/>
        </w:rPr>
        <w:t xml:space="preserve">  </w:t>
      </w:r>
      <w:r w:rsidR="00927835">
        <w:rPr>
          <w:b/>
          <w:color w:val="000000"/>
        </w:rPr>
        <w:t>Қў</w:t>
      </w:r>
      <w:r w:rsidR="002454E2" w:rsidRPr="00D36706">
        <w:rPr>
          <w:b/>
          <w:color w:val="000000"/>
        </w:rPr>
        <w:t>ллаш мумкин бўлмаган холатлар</w:t>
      </w:r>
      <w:r w:rsidR="002454E2" w:rsidRPr="00D36706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Препаратни хар қандай компонентига ўта юкори сезувчанликда қўллаш мумкин эмас.                                                                                                                               </w:t>
      </w:r>
      <w:r w:rsidR="002454E2" w:rsidRPr="00D36706">
        <w:rPr>
          <w:b/>
          <w:color w:val="000000"/>
        </w:rPr>
        <w:t>Дорилар билан ўзаро таъсири</w:t>
      </w:r>
      <w:r w:rsidR="002454E2" w:rsidRPr="00D36706">
        <w:rPr>
          <w:color w:val="000000"/>
        </w:rPr>
        <w:t xml:space="preserve">                                                                                                                   Препаратни ҳар қандай гуруҳ дори воситалари билан бирга қўллаш мумкин.               </w:t>
      </w:r>
      <w:r w:rsidR="002454E2" w:rsidRPr="00D36706">
        <w:rPr>
          <w:b/>
          <w:color w:val="000000"/>
        </w:rPr>
        <w:t>Махсус кўрсатмалар</w:t>
      </w:r>
      <w:r w:rsidR="002454E2" w:rsidRPr="00D36706">
        <w:rPr>
          <w:color w:val="000000"/>
        </w:rPr>
        <w:t xml:space="preserve">                                                                                                                                                  Бактериофаг билан даволашни иложи борича эрта бошлаш керак. Препаратни қўллашдан олдин чайқатиш керак. </w:t>
      </w:r>
      <w:r w:rsidR="002454E2" w:rsidRPr="00D36706">
        <w:rPr>
          <w:b/>
          <w:i/>
          <w:color w:val="000000"/>
        </w:rPr>
        <w:t xml:space="preserve">ХИРА ПРЕПАРАТНИ ИШЛАТИШ МУМКИН ЭМАС! </w:t>
      </w:r>
      <w:r w:rsidR="002454E2" w:rsidRPr="00D36706">
        <w:rPr>
          <w:color w:val="000000"/>
        </w:rPr>
        <w:t xml:space="preserve">Препарат атроф муҳитдаги бактериялар ривожланиши мумкин бўлган озуқа муҳитини сақлайди. Шу </w:t>
      </w:r>
      <w:r w:rsidR="002454E2" w:rsidRPr="00D36706">
        <w:rPr>
          <w:color w:val="000000"/>
        </w:rPr>
        <w:lastRenderedPageBreak/>
        <w:t xml:space="preserve">сабабли, флакон очилганда, препарат олинганда ва сақланганда қуйидаги қоидаларга риоя қилиш керак:                                                                                                                </w:t>
      </w:r>
      <w:r w:rsidR="009F4149">
        <w:rPr>
          <w:color w:val="000000"/>
        </w:rPr>
        <w:t xml:space="preserve">                                   </w:t>
      </w:r>
      <w:r w:rsidR="00187585">
        <w:rPr>
          <w:color w:val="000000"/>
        </w:rPr>
        <w:t>- қ</w:t>
      </w:r>
      <w:r w:rsidR="002454E2" w:rsidRPr="00D36706">
        <w:rPr>
          <w:color w:val="000000"/>
        </w:rPr>
        <w:t xml:space="preserve">ўлларни яхшилаб ювиш керак;                                                                                                       - </w:t>
      </w:r>
      <w:r w:rsidR="00187585">
        <w:rPr>
          <w:color w:val="000000"/>
          <w:lang w:val="uz-Cyrl-UZ"/>
        </w:rPr>
        <w:t>ф</w:t>
      </w:r>
      <w:r w:rsidR="002454E2" w:rsidRPr="00D36706">
        <w:rPr>
          <w:color w:val="000000"/>
        </w:rPr>
        <w:t xml:space="preserve">лакон қалпоқчасини очишдан олдин унга спирт эритмаси билан ишлов бериш керак;                                                                                                                                                 </w:t>
      </w:r>
      <w:r w:rsidR="002454E2">
        <w:rPr>
          <w:color w:val="000000"/>
        </w:rPr>
        <w:t xml:space="preserve">                                             </w:t>
      </w:r>
      <w:r w:rsidR="00187585">
        <w:rPr>
          <w:color w:val="000000"/>
        </w:rPr>
        <w:t>- қ</w:t>
      </w:r>
      <w:r w:rsidR="002454E2" w:rsidRPr="00D36706">
        <w:rPr>
          <w:color w:val="000000"/>
        </w:rPr>
        <w:t xml:space="preserve">алпоқчани тиқинни олмасдан очиш керак;                                                        </w:t>
      </w:r>
      <w:r w:rsidR="00187585">
        <w:rPr>
          <w:color w:val="000000"/>
        </w:rPr>
        <w:t xml:space="preserve">                             - о</w:t>
      </w:r>
      <w:r w:rsidR="002454E2" w:rsidRPr="00D36706">
        <w:rPr>
          <w:color w:val="000000"/>
        </w:rPr>
        <w:t xml:space="preserve">чилган флакондаги препаратни стерил шприц ёрдамида (тиқинни тешиш орқали) олиш керак;                                                                                                                            </w:t>
      </w:r>
      <w:r w:rsidR="002454E2">
        <w:rPr>
          <w:color w:val="000000"/>
        </w:rPr>
        <w:t xml:space="preserve">                                                </w:t>
      </w:r>
      <w:r w:rsidR="00187585">
        <w:rPr>
          <w:color w:val="000000"/>
        </w:rPr>
        <w:t xml:space="preserve"> - а</w:t>
      </w:r>
      <w:r w:rsidR="002454E2" w:rsidRPr="00D36706">
        <w:rPr>
          <w:color w:val="000000"/>
        </w:rPr>
        <w:t xml:space="preserve">гар флаконни очишда қалпоқча билан бирга тиқин ҳам чиққан бўлса, флаконни очиқ қолдириш мумкин эмас;                                                                                                         </w:t>
      </w:r>
      <w:r w:rsidR="002454E2">
        <w:rPr>
          <w:color w:val="000000"/>
        </w:rPr>
        <w:t xml:space="preserve">                                       </w:t>
      </w:r>
      <w:r w:rsidR="00187585">
        <w:rPr>
          <w:color w:val="000000"/>
        </w:rPr>
        <w:t xml:space="preserve"> - о</w:t>
      </w:r>
      <w:r w:rsidR="002454E2" w:rsidRPr="00D36706">
        <w:rPr>
          <w:color w:val="000000"/>
        </w:rPr>
        <w:t xml:space="preserve">чилган флаконни совутгичда сақлаш керак. </w:t>
      </w:r>
      <w:r w:rsidR="002454E2">
        <w:rPr>
          <w:color w:val="000000"/>
        </w:rPr>
        <w:t>О</w:t>
      </w:r>
      <w:r w:rsidR="00187585">
        <w:rPr>
          <w:color w:val="000000"/>
        </w:rPr>
        <w:t>чилган флакондаги препаратни сақлаш ва очиш қоидаларига риоя килинганда, сақлаш жараёнида хиралашмаган бў</w:t>
      </w:r>
      <w:r w:rsidR="00375603">
        <w:rPr>
          <w:color w:val="000000"/>
        </w:rPr>
        <w:t>лса яро</w:t>
      </w:r>
      <w:r w:rsidR="00375603">
        <w:rPr>
          <w:color w:val="000000"/>
          <w:lang w:val="uz-Cyrl-UZ"/>
        </w:rPr>
        <w:t>қ</w:t>
      </w:r>
      <w:bookmarkStart w:id="0" w:name="_GoBack"/>
      <w:bookmarkEnd w:id="0"/>
      <w:r w:rsidR="002454E2">
        <w:rPr>
          <w:color w:val="000000"/>
        </w:rPr>
        <w:t>лилик муддати давомида ишлатиш мумкин.</w:t>
      </w:r>
      <w:r w:rsidR="002454E2" w:rsidRPr="00D36706">
        <w:rPr>
          <w:color w:val="000000"/>
        </w:rPr>
        <w:t xml:space="preserve"> </w:t>
      </w:r>
    </w:p>
    <w:p w14:paraId="787BF726" w14:textId="2140A292" w:rsidR="002454E2" w:rsidRPr="00D36706" w:rsidRDefault="002454E2" w:rsidP="002454E2">
      <w:pPr>
        <w:pStyle w:val="a5"/>
        <w:rPr>
          <w:color w:val="000000"/>
        </w:rPr>
      </w:pPr>
      <w:r w:rsidRPr="00D36706">
        <w:rPr>
          <w:b/>
          <w:color w:val="000000"/>
        </w:rPr>
        <w:t xml:space="preserve">Хомиладорлик ва эмизиш даврида                                                                                                                                  </w:t>
      </w:r>
      <w:r w:rsidRPr="00D36706">
        <w:rPr>
          <w:color w:val="000000"/>
        </w:rPr>
        <w:t xml:space="preserve"> Шифокорни қарорига кўра </w:t>
      </w:r>
      <w:r w:rsidR="008E1986" w:rsidRPr="00D36706">
        <w:rPr>
          <w:rFonts w:eastAsia="Times New Roman"/>
          <w:b/>
          <w:i/>
          <w:lang w:val="uz-Cyrl-UZ"/>
        </w:rPr>
        <w:t>“MediPhag</w:t>
      </w:r>
      <w:r w:rsidR="008E1986" w:rsidRPr="00D36706">
        <w:rPr>
          <w:rFonts w:eastAsia="Times New Roman"/>
          <w:b/>
          <w:i/>
          <w:color w:val="002060"/>
        </w:rPr>
        <w:t>”</w:t>
      </w:r>
      <w:r w:rsidR="008E1986" w:rsidRPr="00D36706">
        <w:rPr>
          <w:b/>
          <w:i/>
        </w:rPr>
        <w:t xml:space="preserve"> </w:t>
      </w:r>
      <w:r w:rsidR="008E1986" w:rsidRPr="008E1986">
        <w:rPr>
          <w:b/>
        </w:rPr>
        <w:t>поливалент</w:t>
      </w:r>
      <w:r w:rsidR="008E1986">
        <w:rPr>
          <w:b/>
          <w:i/>
        </w:rPr>
        <w:t xml:space="preserve"> </w:t>
      </w:r>
      <w:r w:rsidRPr="00D36706">
        <w:rPr>
          <w:rFonts w:eastAsia="Times New Roman"/>
          <w:b/>
          <w:lang w:val="uz-Cyrl-UZ"/>
        </w:rPr>
        <w:t>Гастро</w:t>
      </w:r>
      <w:r w:rsidRPr="00D36706">
        <w:rPr>
          <w:rFonts w:eastAsia="Times New Roman"/>
          <w:b/>
          <w:i/>
          <w:lang w:val="uz-Cyrl-UZ"/>
        </w:rPr>
        <w:t>ФАГ</w:t>
      </w:r>
      <w:r w:rsidRPr="00D36706">
        <w:rPr>
          <w:rFonts w:eastAsia="Times New Roman"/>
          <w:b/>
          <w:lang w:val="uz-Cyrl-UZ"/>
        </w:rPr>
        <w:t xml:space="preserve"> </w:t>
      </w:r>
      <w:r w:rsidRPr="00D36706">
        <w:t>препаратини</w:t>
      </w:r>
      <w:r w:rsidRPr="00D36706">
        <w:rPr>
          <w:color w:val="000000"/>
        </w:rPr>
        <w:t xml:space="preserve"> хомиладорлик даврида қўллаш мумкин.                                                                                                        </w:t>
      </w:r>
      <w:r>
        <w:rPr>
          <w:color w:val="000000"/>
        </w:rPr>
        <w:t xml:space="preserve">                     </w:t>
      </w:r>
      <w:r w:rsidRPr="00D36706">
        <w:rPr>
          <w:color w:val="000000"/>
        </w:rPr>
        <w:t xml:space="preserve">  </w:t>
      </w:r>
      <w:r w:rsidRPr="00D36706">
        <w:rPr>
          <w:b/>
          <w:color w:val="000000"/>
        </w:rPr>
        <w:t>Дозани ошириб юборилиши</w:t>
      </w:r>
      <w:r w:rsidRPr="00D36706">
        <w:rPr>
          <w:color w:val="000000"/>
        </w:rPr>
        <w:t xml:space="preserve">                                                                                                     Дозани ошириб юборилиши тўғрисида маълумотлар йўқ.                              </w:t>
      </w:r>
      <w:r>
        <w:rPr>
          <w:color w:val="000000"/>
        </w:rPr>
        <w:t xml:space="preserve">                                          </w:t>
      </w:r>
      <w:r w:rsidRPr="00D36706">
        <w:rPr>
          <w:color w:val="000000"/>
        </w:rPr>
        <w:t xml:space="preserve">    </w:t>
      </w:r>
      <w:r w:rsidRPr="00D36706">
        <w:rPr>
          <w:b/>
          <w:color w:val="000000"/>
        </w:rPr>
        <w:t xml:space="preserve">Чиқарилиш шакли                                                                                                                              </w:t>
      </w:r>
      <w:r w:rsidRPr="00D36706">
        <w:rPr>
          <w:color w:val="000000"/>
        </w:rPr>
        <w:t xml:space="preserve"> </w:t>
      </w:r>
      <w:r w:rsidR="00927835">
        <w:rPr>
          <w:color w:val="000000"/>
          <w:lang w:val="uz-Cyrl-UZ"/>
        </w:rPr>
        <w:t xml:space="preserve">10 мл дан 5 флакон, </w:t>
      </w:r>
      <w:r w:rsidRPr="00D36706">
        <w:rPr>
          <w:color w:val="000000"/>
        </w:rPr>
        <w:t xml:space="preserve">20 мл дан 4 та флакон, 100 мл дан 1 та флакон ёки </w:t>
      </w:r>
      <w:r w:rsidR="00853939">
        <w:rPr>
          <w:color w:val="000000"/>
        </w:rPr>
        <w:t xml:space="preserve">4; 8 ва 10 та капсулали блистердан биттадан еки 10 та капсулали </w:t>
      </w:r>
      <w:r w:rsidRPr="00D36706">
        <w:rPr>
          <w:color w:val="000000"/>
        </w:rPr>
        <w:t xml:space="preserve"> 2 та блистер, </w:t>
      </w:r>
      <w:r w:rsidR="00A11638">
        <w:rPr>
          <w:color w:val="000000"/>
        </w:rPr>
        <w:t>давлат ва рус тилларидаги тиббиё</w:t>
      </w:r>
      <w:r w:rsidRPr="00D36706">
        <w:rPr>
          <w:color w:val="000000"/>
        </w:rPr>
        <w:t>тда қўллашга доир  йўриқномаси б</w:t>
      </w:r>
      <w:r w:rsidR="00A11638">
        <w:rPr>
          <w:color w:val="000000"/>
        </w:rPr>
        <w:t>илан бирга к</w:t>
      </w:r>
      <w:r w:rsidRPr="00D36706">
        <w:rPr>
          <w:color w:val="000000"/>
        </w:rPr>
        <w:t xml:space="preserve">артон қутида.                                                                                                                                       </w:t>
      </w:r>
      <w:r w:rsidRPr="00D36706">
        <w:rPr>
          <w:b/>
          <w:color w:val="000000"/>
        </w:rPr>
        <w:t>Сақлаш шароити</w:t>
      </w:r>
      <w:r w:rsidRPr="00D36706">
        <w:rPr>
          <w:color w:val="000000"/>
        </w:rPr>
        <w:t xml:space="preserve">                                                                                                                         Ёруғликдан химояланган жойда +2</w:t>
      </w:r>
      <w:r w:rsidRPr="00D36706">
        <w:rPr>
          <w:color w:val="000000"/>
          <w:vertAlign w:val="superscript"/>
        </w:rPr>
        <w:t xml:space="preserve">о </w:t>
      </w:r>
      <w:r w:rsidRPr="00D36706">
        <w:rPr>
          <w:color w:val="000000"/>
        </w:rPr>
        <w:t>С дан +10</w:t>
      </w:r>
      <w:r w:rsidRPr="00D36706">
        <w:rPr>
          <w:color w:val="000000"/>
          <w:vertAlign w:val="superscript"/>
        </w:rPr>
        <w:t xml:space="preserve">о </w:t>
      </w:r>
      <w:r w:rsidR="00A11638">
        <w:rPr>
          <w:color w:val="000000"/>
        </w:rPr>
        <w:t>С гача бў</w:t>
      </w:r>
      <w:r w:rsidR="00AE10E2">
        <w:rPr>
          <w:color w:val="000000"/>
        </w:rPr>
        <w:t>лган хароратда сақ</w:t>
      </w:r>
      <w:r w:rsidRPr="00D36706">
        <w:rPr>
          <w:color w:val="000000"/>
        </w:rPr>
        <w:t xml:space="preserve">лансин. Болалар ололмайдиган жойда сақлансин!                                                                         </w:t>
      </w:r>
      <w:r w:rsidRPr="00D36706">
        <w:rPr>
          <w:b/>
          <w:color w:val="000000"/>
        </w:rPr>
        <w:t>Яроқлик муддати</w:t>
      </w:r>
      <w:r w:rsidRPr="00D36706">
        <w:rPr>
          <w:color w:val="000000"/>
        </w:rPr>
        <w:t xml:space="preserve">                                                                                                                                                   2 йил. </w:t>
      </w:r>
      <w:r w:rsidR="000064E5">
        <w:rPr>
          <w:color w:val="000000"/>
        </w:rPr>
        <w:t xml:space="preserve">                      </w:t>
      </w:r>
      <w:r w:rsidR="000064E5">
        <w:rPr>
          <w:color w:val="000000"/>
          <w:lang w:val="uz-Cyrl-UZ"/>
        </w:rPr>
        <w:t xml:space="preserve">                                                                                                                                                                                </w:t>
      </w:r>
      <w:r w:rsidR="000064E5">
        <w:rPr>
          <w:color w:val="000000"/>
        </w:rPr>
        <w:t>Яро</w:t>
      </w:r>
      <w:r w:rsidR="000064E5">
        <w:rPr>
          <w:color w:val="000000"/>
          <w:lang w:val="uz-Cyrl-UZ"/>
        </w:rPr>
        <w:t>қлилик</w:t>
      </w:r>
      <w:r w:rsidR="00AE10E2">
        <w:rPr>
          <w:color w:val="000000"/>
          <w:lang w:val="uz-Cyrl-UZ"/>
        </w:rPr>
        <w:t xml:space="preserve"> муддати ў</w:t>
      </w:r>
      <w:r w:rsidR="000064E5">
        <w:rPr>
          <w:color w:val="000000"/>
          <w:lang w:val="uz-Cyrl-UZ"/>
        </w:rPr>
        <w:t>тгач қўлланилмасин.</w:t>
      </w:r>
      <w:r w:rsidRPr="00D36706">
        <w:rPr>
          <w:color w:val="000000"/>
        </w:rPr>
        <w:t xml:space="preserve">                                                                                                                                                      </w:t>
      </w:r>
      <w:r w:rsidRPr="00D36706">
        <w:rPr>
          <w:b/>
          <w:color w:val="000000"/>
        </w:rPr>
        <w:t>Дорихоналардан бериш тартиби</w:t>
      </w:r>
      <w:r w:rsidRPr="00D36706">
        <w:rPr>
          <w:color w:val="000000"/>
        </w:rPr>
        <w:t xml:space="preserve">                                                                                                                                                                           Рецептсиз.                                                                                                                         </w:t>
      </w:r>
      <w:r>
        <w:rPr>
          <w:color w:val="000000"/>
        </w:rPr>
        <w:t xml:space="preserve">        </w:t>
      </w:r>
      <w:r w:rsidRPr="00D36706">
        <w:rPr>
          <w:color w:val="000000"/>
        </w:rPr>
        <w:t xml:space="preserve"> </w:t>
      </w:r>
      <w:r w:rsidR="00A11638">
        <w:rPr>
          <w:b/>
          <w:color w:val="000000"/>
        </w:rPr>
        <w:t>И</w:t>
      </w:r>
      <w:r w:rsidRPr="00D36706">
        <w:rPr>
          <w:b/>
          <w:color w:val="000000"/>
        </w:rPr>
        <w:t>шлаб чиқарувчи: Ўзбекистон Республикаси худудида дори воситаларининг сифат</w:t>
      </w:r>
      <w:r w:rsidR="000F020F">
        <w:rPr>
          <w:b/>
          <w:color w:val="000000"/>
        </w:rPr>
        <w:t>и бўйича эътирозлар (таклифлар)</w:t>
      </w:r>
      <w:r w:rsidRPr="00D36706">
        <w:rPr>
          <w:b/>
          <w:color w:val="000000"/>
        </w:rPr>
        <w:t>ни қабул қилувчи ташкилот номи ва манзили:</w:t>
      </w:r>
      <w:r w:rsidRPr="00D36706">
        <w:rPr>
          <w:color w:val="000000"/>
        </w:rPr>
        <w:t xml:space="preserve"> ''AZIYA IMMUNOPREPARAT'' МЧЖ. Тошкент ш. Юнусобод тумани 17</w:t>
      </w:r>
      <w:r w:rsidR="00AE10E2">
        <w:rPr>
          <w:color w:val="000000"/>
        </w:rPr>
        <w:t>- мавзе, Саноат худуди шимолий қ</w:t>
      </w:r>
      <w:r w:rsidRPr="00D36706">
        <w:rPr>
          <w:color w:val="000000"/>
        </w:rPr>
        <w:t>исм, участка № 2. Телефон +99895 170-46-16.</w:t>
      </w:r>
    </w:p>
    <w:p w14:paraId="46C56B95" w14:textId="77777777" w:rsidR="002454E2" w:rsidRPr="00D36706" w:rsidRDefault="002454E2" w:rsidP="002454E2">
      <w:pPr>
        <w:rPr>
          <w:rFonts w:ascii="Times New Roman" w:hAnsi="Times New Roman" w:cs="Times New Roman"/>
          <w:sz w:val="24"/>
          <w:szCs w:val="24"/>
        </w:rPr>
      </w:pPr>
    </w:p>
    <w:p w14:paraId="1EBD19DC" w14:textId="77777777" w:rsidR="002454E2" w:rsidRPr="00D36706" w:rsidRDefault="002454E2" w:rsidP="002454E2">
      <w:pPr>
        <w:rPr>
          <w:rFonts w:ascii="Times New Roman" w:hAnsi="Times New Roman" w:cs="Times New Roman"/>
          <w:sz w:val="24"/>
          <w:szCs w:val="24"/>
        </w:rPr>
      </w:pPr>
    </w:p>
    <w:p w14:paraId="5795C185" w14:textId="77777777" w:rsidR="002454E2" w:rsidRPr="002F6A92" w:rsidRDefault="002454E2" w:rsidP="002454E2">
      <w:pPr>
        <w:spacing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72DF8CA" w14:textId="77777777" w:rsidR="002454E2" w:rsidRDefault="002454E2" w:rsidP="002454E2">
      <w:pPr>
        <w:spacing w:after="120" w:line="240" w:lineRule="auto"/>
        <w:rPr>
          <w:rStyle w:val="10"/>
          <w:rFonts w:eastAsiaTheme="minorEastAsia"/>
          <w:b w:val="0"/>
          <w:sz w:val="26"/>
          <w:szCs w:val="26"/>
          <w:lang w:val="uz-Cyrl-UZ"/>
        </w:rPr>
      </w:pPr>
    </w:p>
    <w:p w14:paraId="29AE1F52" w14:textId="77777777" w:rsidR="002454E2" w:rsidRDefault="002454E2"/>
    <w:sectPr w:rsidR="002454E2" w:rsidSect="00B81F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BA2"/>
    <w:multiLevelType w:val="hybridMultilevel"/>
    <w:tmpl w:val="B1C692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7"/>
    <w:rsid w:val="000064E5"/>
    <w:rsid w:val="00010FDF"/>
    <w:rsid w:val="000805B0"/>
    <w:rsid w:val="000859E5"/>
    <w:rsid w:val="000B1098"/>
    <w:rsid w:val="000F020F"/>
    <w:rsid w:val="00106502"/>
    <w:rsid w:val="001438F7"/>
    <w:rsid w:val="00180CFF"/>
    <w:rsid w:val="00181A84"/>
    <w:rsid w:val="00187585"/>
    <w:rsid w:val="001A0E9A"/>
    <w:rsid w:val="001B3AA4"/>
    <w:rsid w:val="0021278B"/>
    <w:rsid w:val="002454E2"/>
    <w:rsid w:val="00282956"/>
    <w:rsid w:val="0029336F"/>
    <w:rsid w:val="002E0512"/>
    <w:rsid w:val="002F1F54"/>
    <w:rsid w:val="003018CA"/>
    <w:rsid w:val="003172A3"/>
    <w:rsid w:val="00321247"/>
    <w:rsid w:val="00323B90"/>
    <w:rsid w:val="003323D5"/>
    <w:rsid w:val="00345579"/>
    <w:rsid w:val="00373FB7"/>
    <w:rsid w:val="00375603"/>
    <w:rsid w:val="003A54E8"/>
    <w:rsid w:val="004575B0"/>
    <w:rsid w:val="00496E62"/>
    <w:rsid w:val="004B018D"/>
    <w:rsid w:val="004B4AE4"/>
    <w:rsid w:val="004C1EF5"/>
    <w:rsid w:val="004E2474"/>
    <w:rsid w:val="004E643F"/>
    <w:rsid w:val="00527A26"/>
    <w:rsid w:val="0057397C"/>
    <w:rsid w:val="005775D4"/>
    <w:rsid w:val="005809B3"/>
    <w:rsid w:val="005D1148"/>
    <w:rsid w:val="005F44D1"/>
    <w:rsid w:val="00697096"/>
    <w:rsid w:val="006D1B77"/>
    <w:rsid w:val="0075135B"/>
    <w:rsid w:val="00783C05"/>
    <w:rsid w:val="00795477"/>
    <w:rsid w:val="007D0C2B"/>
    <w:rsid w:val="008053EF"/>
    <w:rsid w:val="0080548E"/>
    <w:rsid w:val="00853939"/>
    <w:rsid w:val="00871577"/>
    <w:rsid w:val="00890528"/>
    <w:rsid w:val="008A0ED0"/>
    <w:rsid w:val="008E1986"/>
    <w:rsid w:val="00927835"/>
    <w:rsid w:val="00937252"/>
    <w:rsid w:val="00964223"/>
    <w:rsid w:val="009918C7"/>
    <w:rsid w:val="009B3E1A"/>
    <w:rsid w:val="009F4149"/>
    <w:rsid w:val="00A05571"/>
    <w:rsid w:val="00A11638"/>
    <w:rsid w:val="00A33559"/>
    <w:rsid w:val="00A74982"/>
    <w:rsid w:val="00AB06B8"/>
    <w:rsid w:val="00AE10E2"/>
    <w:rsid w:val="00B1772F"/>
    <w:rsid w:val="00B45D91"/>
    <w:rsid w:val="00B45EA6"/>
    <w:rsid w:val="00B51F01"/>
    <w:rsid w:val="00B55341"/>
    <w:rsid w:val="00B81FF5"/>
    <w:rsid w:val="00BA0266"/>
    <w:rsid w:val="00BF1AA7"/>
    <w:rsid w:val="00C418BA"/>
    <w:rsid w:val="00CB55FE"/>
    <w:rsid w:val="00CF26BB"/>
    <w:rsid w:val="00D01AFD"/>
    <w:rsid w:val="00D343D3"/>
    <w:rsid w:val="00DB13E3"/>
    <w:rsid w:val="00DB2C55"/>
    <w:rsid w:val="00DB3422"/>
    <w:rsid w:val="00DC5061"/>
    <w:rsid w:val="00DF6F49"/>
    <w:rsid w:val="00E07307"/>
    <w:rsid w:val="00E13765"/>
    <w:rsid w:val="00E36CCD"/>
    <w:rsid w:val="00E856EC"/>
    <w:rsid w:val="00EA59CB"/>
    <w:rsid w:val="00EF3F8F"/>
    <w:rsid w:val="00F854BF"/>
    <w:rsid w:val="00FB1985"/>
    <w:rsid w:val="00FC2E1A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0A82"/>
  <w15:chartTrackingRefBased/>
  <w15:docId w15:val="{DDDCC260-B912-4E2A-AC9A-74DEFC70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E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54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E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54E2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454E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454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2454E2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head">
    <w:name w:val="block-head"/>
    <w:basedOn w:val="a0"/>
    <w:rsid w:val="00B51F01"/>
  </w:style>
  <w:style w:type="character" w:customStyle="1" w:styleId="block-content">
    <w:name w:val="block-content"/>
    <w:basedOn w:val="a0"/>
    <w:rsid w:val="00B51F01"/>
  </w:style>
  <w:style w:type="character" w:styleId="a6">
    <w:name w:val="Hyperlink"/>
    <w:basedOn w:val="a0"/>
    <w:uiPriority w:val="99"/>
    <w:semiHidden/>
    <w:unhideWhenUsed/>
    <w:rsid w:val="00B51F01"/>
    <w:rPr>
      <w:color w:val="0000FF"/>
      <w:u w:val="single"/>
    </w:rPr>
  </w:style>
  <w:style w:type="character" w:customStyle="1" w:styleId="atc-name">
    <w:name w:val="atc-name"/>
    <w:basedOn w:val="a0"/>
    <w:rsid w:val="00B51F01"/>
  </w:style>
  <w:style w:type="paragraph" w:styleId="a7">
    <w:name w:val="Balloon Text"/>
    <w:basedOn w:val="a"/>
    <w:link w:val="a8"/>
    <w:uiPriority w:val="99"/>
    <w:semiHidden/>
    <w:unhideWhenUsed/>
    <w:rsid w:val="0001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FDF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8A0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dal.ru/drugs/atc/v03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dal.ru/drugs/atc/v0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F5C7-7A6F-407C-912E-83F5F77F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Мухаббат</cp:lastModifiedBy>
  <cp:revision>152</cp:revision>
  <cp:lastPrinted>2021-06-02T05:32:00Z</cp:lastPrinted>
  <dcterms:created xsi:type="dcterms:W3CDTF">2024-03-06T02:31:00Z</dcterms:created>
  <dcterms:modified xsi:type="dcterms:W3CDTF">2024-03-12T05:19:00Z</dcterms:modified>
</cp:coreProperties>
</file>